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4" w:type="dxa"/>
        <w:tblInd w:w="-5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20" w:type="dxa"/>
          <w:right w:w="120" w:type="dxa"/>
        </w:tblCellMar>
        <w:tblLook w:val="0000" w:firstRow="0" w:lastRow="0" w:firstColumn="0" w:lastColumn="0" w:noHBand="0" w:noVBand="0"/>
      </w:tblPr>
      <w:tblGrid>
        <w:gridCol w:w="7372"/>
        <w:gridCol w:w="3402"/>
      </w:tblGrid>
      <w:tr w:rsidR="00E205A1" w:rsidRPr="00440B50" w:rsidTr="00CF09B1">
        <w:tc>
          <w:tcPr>
            <w:tcW w:w="10774" w:type="dxa"/>
            <w:gridSpan w:val="2"/>
          </w:tcPr>
          <w:p w:rsidR="00E205A1" w:rsidRPr="00440B50" w:rsidRDefault="00E205A1" w:rsidP="00E205A1">
            <w:pPr>
              <w:pStyle w:val="Heading1"/>
              <w:spacing w:after="240"/>
              <w:ind w:left="731" w:hanging="731"/>
              <w:rPr>
                <w:rFonts w:ascii="Arial" w:hAnsi="Arial" w:cs="Arial"/>
              </w:rPr>
            </w:pPr>
            <w:r w:rsidRPr="00440B50">
              <w:rPr>
                <w:rFonts w:ascii="Arial" w:eastAsia="PMingLiU" w:hAnsi="Arial" w:cs="Arial"/>
              </w:rPr>
              <w:t>Purpose</w:t>
            </w:r>
            <w:bookmarkStart w:id="0" w:name="_GoBack"/>
            <w:bookmarkEnd w:id="0"/>
          </w:p>
          <w:p w:rsidR="00E205A1" w:rsidRPr="00440B50" w:rsidRDefault="00E205A1" w:rsidP="00440B50">
            <w:pPr>
              <w:autoSpaceDE w:val="0"/>
              <w:autoSpaceDN w:val="0"/>
              <w:adjustRightInd w:val="0"/>
              <w:spacing w:before="120" w:after="120"/>
              <w:rPr>
                <w:rFonts w:ascii="Arial" w:hAnsi="Arial" w:cs="Arial"/>
                <w:lang w:val="en-CA"/>
              </w:rPr>
            </w:pPr>
            <w:r w:rsidRPr="00440B50">
              <w:rPr>
                <w:rFonts w:ascii="Arial" w:hAnsi="Arial" w:cs="Arial"/>
                <w:lang w:val="en-CA"/>
              </w:rPr>
              <w:t>To outline the minimum Health &amp; Safety requirements for all Contractors conducting work on behalf of the Northwest Territories Power Corporation (NTPC).</w:t>
            </w: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hAnsi="Arial" w:cs="Arial"/>
              </w:rPr>
            </w:pPr>
            <w:bookmarkStart w:id="1" w:name="_Toc354064278"/>
            <w:r w:rsidRPr="00440B50">
              <w:rPr>
                <w:rFonts w:ascii="Arial" w:eastAsia="PMingLiU" w:hAnsi="Arial" w:cs="Arial"/>
              </w:rPr>
              <w:t>Scope</w:t>
            </w:r>
            <w:bookmarkEnd w:id="1"/>
          </w:p>
          <w:p w:rsidR="00E205A1" w:rsidRPr="00440B50" w:rsidRDefault="00E205A1" w:rsidP="00440B50">
            <w:pPr>
              <w:autoSpaceDE w:val="0"/>
              <w:autoSpaceDN w:val="0"/>
              <w:adjustRightInd w:val="0"/>
              <w:spacing w:before="120" w:after="120"/>
              <w:rPr>
                <w:rFonts w:ascii="Arial" w:hAnsi="Arial" w:cs="Arial"/>
                <w:lang w:val="en-CA"/>
              </w:rPr>
            </w:pPr>
            <w:r w:rsidRPr="00440B50">
              <w:rPr>
                <w:rFonts w:ascii="Arial" w:hAnsi="Arial" w:cs="Arial"/>
                <w:lang w:val="en-CA"/>
              </w:rPr>
              <w:t>The Contractor Safety Requirements are applicable to all contractors and sub-contractors conducting work on behalf of NTPC</w:t>
            </w:r>
            <w:r w:rsidR="00440B50">
              <w:rPr>
                <w:rFonts w:ascii="Arial" w:hAnsi="Arial" w:cs="Arial"/>
                <w:lang w:val="en-CA"/>
              </w:rPr>
              <w:t>.</w:t>
            </w: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2" w:name="_Toc354064280"/>
            <w:r w:rsidRPr="00440B50">
              <w:rPr>
                <w:rFonts w:ascii="Arial" w:eastAsia="PMingLiU" w:hAnsi="Arial" w:cs="Arial"/>
              </w:rPr>
              <w:t>NTPC Health &amp; Safety Management System</w:t>
            </w:r>
            <w:bookmarkEnd w:id="2"/>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NTPC Health &amp; Safety Management System applies to all NTPC workers, contractors, and visitors.  It does not limit or detract from the responsibilities contained within current legislation pertaining to workplace health &amp; safety.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objectives of the NTPC Health &amp; Safety Management System are to:</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Describe the controls and procedures in place to reduce or eliminate accidents and to manage incidents.</w:t>
            </w:r>
          </w:p>
          <w:p w:rsidR="00E205A1" w:rsidRPr="00440B50" w:rsidRDefault="00E205A1" w:rsidP="00E205A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Facilitate a positive working relationship between management and workers to reduce or eliminate accidents.</w:t>
            </w:r>
          </w:p>
          <w:p w:rsidR="00E205A1" w:rsidRPr="00440B50" w:rsidRDefault="00E205A1" w:rsidP="00E205A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Consistently meet legislative requirements regarding health &amp; safety management, performance, and reporting in accordance with the requirements of:</w:t>
            </w:r>
          </w:p>
          <w:p w:rsidR="00E205A1" w:rsidRPr="00440B50" w:rsidRDefault="00E205A1" w:rsidP="00E205A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NWT Safety Act 1988</w:t>
            </w:r>
          </w:p>
          <w:p w:rsidR="00E205A1" w:rsidRPr="00440B50" w:rsidRDefault="00E205A1" w:rsidP="00E205A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NWT General Safety Regulations 1990</w:t>
            </w:r>
          </w:p>
          <w:p w:rsidR="00E205A1" w:rsidRPr="00440B50" w:rsidRDefault="00E205A1" w:rsidP="00E205A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Workers’ Compensation Act 2007</w:t>
            </w:r>
          </w:p>
          <w:p w:rsidR="00E205A1" w:rsidRPr="00440B50" w:rsidRDefault="00E205A1" w:rsidP="00E205A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Workers’ Compensation General Regulations 2010</w:t>
            </w:r>
          </w:p>
          <w:p w:rsidR="00E205A1" w:rsidRPr="00440B50" w:rsidRDefault="00E205A1" w:rsidP="004555AD">
            <w:pPr>
              <w:spacing w:after="0"/>
              <w:rPr>
                <w:rFonts w:ascii="Arial" w:hAnsi="Arial" w:cs="Arial"/>
                <w:lang w:val="en-CA" w:eastAsia="zh-TW"/>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Health &amp; Safety Directives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hAnsi="Arial" w:cs="Arial"/>
                <w:lang w:val="en-CA"/>
              </w:rPr>
            </w:pPr>
            <w:r w:rsidRPr="00440B50">
              <w:rPr>
                <w:rFonts w:ascii="Arial" w:hAnsi="Arial" w:cs="Arial"/>
                <w:i/>
                <w:lang w:val="en-CA"/>
              </w:rPr>
              <w:t>Policy S-01, Health &amp; Safety</w:t>
            </w:r>
            <w:r w:rsidRPr="00440B50">
              <w:rPr>
                <w:rFonts w:ascii="Arial" w:hAnsi="Arial" w:cs="Arial"/>
                <w:lang w:val="en-CA"/>
              </w:rPr>
              <w:t xml:space="preserve"> was developed by NTPC in conjunction with the workers and states “NTPC is committed to preventing occupational illness and injury by meeting, if not exceeding, all regulations while providing a safe and healthy workplace for employees, contractors, and the general public.  NTPC continuously strives to achieve excellence in safety performance and to be recognized as an industry leader in accident prevention. Our overall objective is to incur zero high </w:t>
            </w:r>
            <w:r w:rsidRPr="00440B50">
              <w:rPr>
                <w:rFonts w:ascii="Arial" w:eastAsia="PMingLiU" w:hAnsi="Arial" w:cs="Arial"/>
                <w:bCs/>
                <w:iCs/>
                <w:lang w:val="en-CA"/>
              </w:rPr>
              <w:t>risk</w:t>
            </w:r>
            <w:r w:rsidRPr="00440B50">
              <w:rPr>
                <w:rFonts w:ascii="Arial" w:hAnsi="Arial" w:cs="Arial"/>
                <w:lang w:val="en-CA"/>
              </w:rPr>
              <w:t xml:space="preserve"> safety incidents and zero </w:t>
            </w:r>
            <w:r w:rsidRPr="00440B50">
              <w:rPr>
                <w:rFonts w:ascii="Arial" w:eastAsia="PMingLiU" w:hAnsi="Arial" w:cs="Arial"/>
                <w:bCs/>
                <w:iCs/>
                <w:lang w:val="en-CA"/>
              </w:rPr>
              <w:t>lost</w:t>
            </w:r>
            <w:r w:rsidRPr="00440B50">
              <w:rPr>
                <w:rFonts w:ascii="Arial" w:hAnsi="Arial" w:cs="Arial"/>
                <w:lang w:val="en-CA"/>
              </w:rPr>
              <w:t xml:space="preserve"> time injuries.”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following principles are at the core of NTPC’s Health &amp; Safety Management System:</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All incidents are preventable;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Management is responsible for providing a safe and healthy workplace;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All employees are responsible for health &amp; safety;</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Employee involvement in health &amp; safety is essential;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lastRenderedPageBreak/>
              <w:t>Training to work safely is essential; and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Contractors must meet or exceed NTPC health &amp; safety requirements.</w:t>
            </w:r>
          </w:p>
          <w:p w:rsidR="00E205A1" w:rsidRPr="00440B50" w:rsidRDefault="00E205A1" w:rsidP="004555AD">
            <w:pPr>
              <w:spacing w:after="0"/>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 xml:space="preserve">Contractor Discipline Policy  </w:t>
            </w:r>
          </w:p>
          <w:p w:rsidR="00E205A1" w:rsidRPr="00440B50" w:rsidRDefault="00E205A1" w:rsidP="00E205A1">
            <w:pPr>
              <w:keepNext/>
              <w:spacing w:before="120" w:after="120" w:line="240" w:lineRule="auto"/>
              <w:outlineLvl w:val="1"/>
              <w:rPr>
                <w:rFonts w:ascii="Arial" w:eastAsia="PMingLiU" w:hAnsi="Arial" w:cs="Arial"/>
                <w:b/>
                <w:bCs/>
                <w:iCs/>
                <w:lang w:val="en-CA"/>
              </w:rPr>
            </w:pPr>
            <w:r w:rsidRPr="00440B50">
              <w:rPr>
                <w:rFonts w:ascii="Arial" w:eastAsia="PMingLiU" w:hAnsi="Arial" w:cs="Arial"/>
                <w:b/>
                <w:bCs/>
                <w:iCs/>
                <w:lang w:val="en-CA"/>
              </w:rPr>
              <w:t>Policy Statement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This policy applies to all contract work performed for NTPC. Contractors shall conduct themselves in a safe and professional manner and shall adhere to all rules, regulations, policies, notices, and standards.  NTPC project staff shall hold Contractors accountable for performing work safely.  Unsafe work actions or behaviours and the violation of any rule, regulation, policy, notice, or standard will result in disciplinary measures, up to and including cancellation of the contract. </w:t>
            </w:r>
          </w:p>
          <w:p w:rsidR="00E205A1" w:rsidRPr="00440B50" w:rsidRDefault="00E205A1" w:rsidP="00E205A1">
            <w:pPr>
              <w:keepNext/>
              <w:spacing w:before="120" w:after="120" w:line="240" w:lineRule="auto"/>
              <w:outlineLvl w:val="1"/>
              <w:rPr>
                <w:rFonts w:ascii="Arial" w:eastAsia="PMingLiU" w:hAnsi="Arial" w:cs="Arial"/>
                <w:b/>
                <w:bCs/>
                <w:iCs/>
                <w:lang w:val="en-CA"/>
              </w:rPr>
            </w:pPr>
            <w:r w:rsidRPr="00440B50">
              <w:rPr>
                <w:rFonts w:ascii="Arial" w:eastAsia="PMingLiU" w:hAnsi="Arial" w:cs="Arial"/>
                <w:b/>
                <w:bCs/>
                <w:iCs/>
                <w:lang w:val="en-CA"/>
              </w:rPr>
              <w:t>Guidelines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It is the right and duty of NTPC project staff to identify violations and unsafe behaviours by Contractors and to take the appropriate disciplinary actions as per this policy to resolve an issue.  NTPC may take whatever action it deems necessary to address the issue, up to and including the cancellation of a contract.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Progressive discipline of contractors shall generally apply to each individual contract and not be cumulative between contracts, provided the infractions are not at the corporate level and not being addressed at the corporate level (i.e., failure to adhere to contractor’s own safety rules).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When a Contractor violates a rule, regulation, policy, notice, or standard or commits an unsafe act, NTPC shall document all relevant circumstances regarding the violation and the resulting disciplinary actions.  </w:t>
            </w:r>
          </w:p>
          <w:p w:rsidR="00E205A1" w:rsidRPr="00440B50" w:rsidRDefault="00E205A1" w:rsidP="00E205A1">
            <w:pPr>
              <w:keepNext/>
              <w:spacing w:before="120" w:after="120" w:line="240" w:lineRule="auto"/>
              <w:outlineLvl w:val="1"/>
              <w:rPr>
                <w:rFonts w:ascii="Arial" w:eastAsia="PMingLiU" w:hAnsi="Arial" w:cs="Arial"/>
                <w:b/>
                <w:bCs/>
                <w:iCs/>
                <w:lang w:val="en-CA"/>
              </w:rPr>
            </w:pPr>
            <w:r w:rsidRPr="00440B50">
              <w:rPr>
                <w:rFonts w:ascii="Arial" w:eastAsia="PMingLiU" w:hAnsi="Arial" w:cs="Arial"/>
                <w:b/>
                <w:bCs/>
                <w:iCs/>
                <w:lang w:val="en-CA"/>
              </w:rPr>
              <w:t>Procedure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There are three levels of disciplinary action to be taken in the event of a violation or unsafe behaviour by a Contractor. The level at which the disciplinary process is entered is dependent on the seriousness of the violation. A formal, documented meeting between the Contractor and NTPC shall be conducted at all levels of disciplinary action.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
                <w:bCs/>
                <w:iCs/>
                <w:lang w:val="en-CA"/>
              </w:rPr>
            </w:pPr>
            <w:r w:rsidRPr="00440B50">
              <w:rPr>
                <w:rFonts w:ascii="Arial" w:eastAsia="PMingLiU" w:hAnsi="Arial" w:cs="Arial"/>
                <w:b/>
                <w:bCs/>
                <w:iCs/>
                <w:lang w:val="en-CA"/>
              </w:rPr>
              <w:t>Level One: Work stoppage until issue is corrected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NTPC project staff shall contact the Contractor supervisor and request an immediate stoppage of work.</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NTPC shall document all relevant circumstances regarding the violation and resulting disciplinary actions in a letter to the Contractor.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Contractor shall submit a written letter to NTPC documenting how the violation will be resolved and how they will ensure the violation will not occur again.</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 shall resume once the issue has been corrected to the satisfaction of NTPC.</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Expenses incurred during the work stoppage shall be the responsibility of the Contractor.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
                <w:bCs/>
                <w:iCs/>
                <w:lang w:val="en-CA"/>
              </w:rPr>
            </w:pPr>
            <w:r w:rsidRPr="00440B50">
              <w:rPr>
                <w:rFonts w:ascii="Arial" w:eastAsia="PMingLiU" w:hAnsi="Arial" w:cs="Arial"/>
                <w:b/>
                <w:bCs/>
                <w:iCs/>
                <w:lang w:val="en-CA"/>
              </w:rPr>
              <w:t>Level Two: Work stoppage for a minimum of 48 hours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NTPC project staff shall contact the Contractor supervisor and request an immediate stoppage of work.</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lastRenderedPageBreak/>
              <w:t>NTPC shall document all relevant circumstances regarding the violation and resulting disciplinary actions in a letter to the Contractor.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Contractor shall submit a written letter to NTPC documenting how the violation will be resolved and how they will ensure the violation will not occur again.</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 shall not resume until at least 48 hours has passed since the work stoppage and the issue has been corrected to the satisfaction of NTPC</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Expenses incurred during the work stoppage shall be the responsibility of the Contractor.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
                <w:bCs/>
                <w:iCs/>
                <w:lang w:val="en-CA"/>
              </w:rPr>
            </w:pPr>
            <w:r w:rsidRPr="00440B50">
              <w:rPr>
                <w:rFonts w:ascii="Arial" w:eastAsia="PMingLiU" w:hAnsi="Arial" w:cs="Arial"/>
                <w:b/>
                <w:bCs/>
                <w:iCs/>
                <w:lang w:val="en-CA"/>
              </w:rPr>
              <w:t>Level Three: Contract cancellation</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NTPC project staff shall contact the Contractor supervisor and request an immediate stoppage of work.</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NTPC shall document all relevant circumstances regarding the violation and resulting contract cancellation in a letter to the Contractor.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Contractor shall be suspended from conducting work for NTPC for a minimum of 1 year.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sz w:val="22"/>
                <w:szCs w:val="22"/>
              </w:rPr>
              <w:t>All expenses incurred due to the cancellation of the contract shall be the responsibility of the Contractor.</w:t>
            </w:r>
          </w:p>
          <w:p w:rsidR="00E205A1" w:rsidRPr="00440B50" w:rsidRDefault="00E205A1" w:rsidP="004555AD">
            <w:pPr>
              <w:pStyle w:val="PolicyBulletList"/>
              <w:numPr>
                <w:ilvl w:val="0"/>
                <w:numId w:val="0"/>
              </w:numPr>
              <w:spacing w:after="0"/>
              <w:jc w:val="left"/>
              <w:rPr>
                <w:rFonts w:ascii="Arial" w:hAnsi="Arial" w:cs="Arial"/>
                <w:color w:val="000000"/>
                <w:sz w:val="22"/>
                <w:szCs w:val="22"/>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3" w:name="_Toc354064282"/>
            <w:r w:rsidRPr="00440B50">
              <w:rPr>
                <w:rFonts w:ascii="Arial" w:eastAsia="PMingLiU" w:hAnsi="Arial" w:cs="Arial"/>
              </w:rPr>
              <w:lastRenderedPageBreak/>
              <w:t>Contractor Legislative Requirements</w:t>
            </w:r>
            <w:bookmarkEnd w:id="3"/>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identify, document, and comply with all health &amp; safety laws and regulations, approvals, licenses, and permits applicable to the work site and shall conduct its activities in a manner consistent with NTPC policies, standards, guidelines, procedures, and permits.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keep accurate, current, and legible evidence to prove compliance with these health &amp; safety requirements and at the request of NTPC produce documents and other evidence to prove such compliance.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warrants that it is and its personnel are familiar with all health &amp; safety legislative requirements applicable to all work undertaken in the Northwest Territories and shall comply with these requirements fully.</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governing key legislation includes: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NWT Safety Act 1988</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NWT General Safety Regulations 1990</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Compensation Act 2007</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Compensation General Regulations 2010</w:t>
            </w:r>
          </w:p>
          <w:p w:rsidR="00E205A1" w:rsidRDefault="00E205A1" w:rsidP="004555AD">
            <w:pPr>
              <w:spacing w:after="0"/>
              <w:rPr>
                <w:rFonts w:ascii="Arial" w:hAnsi="Arial" w:cs="Arial"/>
                <w:lang w:val="en-CA"/>
              </w:rPr>
            </w:pPr>
          </w:p>
          <w:p w:rsidR="00CF09B1" w:rsidRDefault="00CF09B1" w:rsidP="004555AD">
            <w:pPr>
              <w:spacing w:after="0"/>
              <w:rPr>
                <w:rFonts w:ascii="Arial" w:hAnsi="Arial" w:cs="Arial"/>
                <w:lang w:val="en-CA"/>
              </w:rPr>
            </w:pPr>
          </w:p>
          <w:p w:rsidR="00CF09B1" w:rsidRDefault="00CF09B1" w:rsidP="004555AD">
            <w:pPr>
              <w:spacing w:after="0"/>
              <w:rPr>
                <w:rFonts w:ascii="Arial" w:hAnsi="Arial" w:cs="Arial"/>
                <w:lang w:val="en-CA"/>
              </w:rPr>
            </w:pPr>
          </w:p>
          <w:p w:rsidR="00CF09B1" w:rsidRDefault="00CF09B1" w:rsidP="004555AD">
            <w:pPr>
              <w:spacing w:after="0"/>
              <w:rPr>
                <w:rFonts w:ascii="Arial" w:hAnsi="Arial" w:cs="Arial"/>
                <w:lang w:val="en-CA"/>
              </w:rPr>
            </w:pPr>
          </w:p>
          <w:p w:rsidR="00CF09B1" w:rsidRDefault="00CF09B1" w:rsidP="004555AD">
            <w:pPr>
              <w:spacing w:after="0"/>
              <w:rPr>
                <w:rFonts w:ascii="Arial" w:hAnsi="Arial" w:cs="Arial"/>
                <w:lang w:val="en-CA"/>
              </w:rPr>
            </w:pPr>
          </w:p>
          <w:p w:rsidR="00CF09B1" w:rsidRDefault="00CF09B1" w:rsidP="004555AD">
            <w:pPr>
              <w:spacing w:after="0"/>
              <w:rPr>
                <w:rFonts w:ascii="Arial" w:hAnsi="Arial" w:cs="Arial"/>
                <w:lang w:val="en-CA"/>
              </w:rPr>
            </w:pPr>
          </w:p>
          <w:p w:rsidR="00CF09B1" w:rsidRPr="00CF09B1" w:rsidRDefault="00CF09B1" w:rsidP="004555AD">
            <w:pPr>
              <w:spacing w:after="0"/>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4" w:name="_Toc354064281"/>
            <w:r w:rsidRPr="00440B50">
              <w:rPr>
                <w:rFonts w:ascii="Arial" w:eastAsia="PMingLiU" w:hAnsi="Arial" w:cs="Arial"/>
              </w:rPr>
              <w:lastRenderedPageBreak/>
              <w:t>Contractor General Health &amp; Safety Responsibilities</w:t>
            </w:r>
            <w:bookmarkEnd w:id="4"/>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All contractors and subcontractors engaged to perform work on NTPC premises or projects are required, as part of their contract, to comply with the NTPC Health &amp; Safety Management System and to observe directions on health &amp; safety from NTPC.  </w:t>
            </w:r>
          </w:p>
          <w:p w:rsidR="00E205A1" w:rsidRPr="00127492" w:rsidRDefault="00E205A1" w:rsidP="00127492">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Failure to comply or observe a direction is considered a breach of contract and is sufficient grounds for termination of the contract.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Contractors and subcontractors are responsible to: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Comply with all applicable health &amp; safety legislation.</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Comply with all applicable NTPC Health &amp; Safety Management System requirements.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Take all practicable precautions against the risk of loss of life, injury, and disease to their workers, NTPC workers, and any other persons about the project location.</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Instruct their workers in the NTPC Health &amp; Safety Management System requirements and the regulator requirements.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Assume responsibility for the coordination of their subcontractors’ compliance with the requirements of the NTPC Health &amp; Safety Management System and applicable health &amp; safety legislation.</w:t>
            </w:r>
          </w:p>
          <w:p w:rsidR="00C053D0" w:rsidRDefault="00E205A1" w:rsidP="00CF09B1">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Where Contractors do not have in place their own Health &amp; Safety Management System Elements applicable to the work activities being undertaken, they shall follow and comply with the applicable NTPC Health &amp; Safety Management System Element</w:t>
            </w:r>
            <w:r w:rsidR="00C053D0">
              <w:rPr>
                <w:rFonts w:ascii="Arial" w:eastAsia="PMingLiU" w:hAnsi="Arial" w:cs="Arial"/>
                <w:bCs/>
                <w:iCs/>
                <w:lang w:val="en-CA"/>
              </w:rPr>
              <w:t>.</w:t>
            </w:r>
          </w:p>
          <w:p w:rsidR="00C053D0" w:rsidRPr="00C053D0" w:rsidRDefault="00C053D0" w:rsidP="00C053D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Pr>
                <w:rFonts w:ascii="Arial" w:eastAsia="PMingLiU" w:hAnsi="Arial" w:cs="Arial"/>
                <w:bCs/>
                <w:iCs/>
                <w:lang w:val="en-CA"/>
              </w:rPr>
              <w:t xml:space="preserve">Contractors engaged in long term projects shall complete </w:t>
            </w:r>
            <w:r w:rsidRPr="004F7C97">
              <w:rPr>
                <w:rFonts w:ascii="Arial" w:hAnsi="Arial" w:cs="Arial"/>
                <w:i/>
              </w:rPr>
              <w:t>Form 14.02.5: Contractor Monthly Safety Performance</w:t>
            </w:r>
            <w:r>
              <w:rPr>
                <w:rFonts w:ascii="Arial" w:eastAsia="PMingLiU" w:hAnsi="Arial" w:cs="Arial"/>
                <w:bCs/>
                <w:iCs/>
                <w:lang w:val="en-CA"/>
              </w:rPr>
              <w:t xml:space="preserve"> and submit it to the Project Manager.  This </w:t>
            </w:r>
            <w:r w:rsidRPr="00C053D0">
              <w:rPr>
                <w:rFonts w:ascii="Arial" w:hAnsi="Arial" w:cs="Arial"/>
              </w:rPr>
              <w:t xml:space="preserve">report assists in tracking and reviewing contractor performance and in identifying areas requiring corrective action. </w:t>
            </w:r>
          </w:p>
          <w:p w:rsidR="00E205A1" w:rsidRPr="00CF09B1" w:rsidRDefault="00E205A1" w:rsidP="00C053D0">
            <w:pPr>
              <w:keepNext/>
              <w:widowControl w:val="0"/>
              <w:tabs>
                <w:tab w:val="left" w:pos="-1440"/>
              </w:tabs>
              <w:spacing w:after="0" w:line="240" w:lineRule="auto"/>
              <w:ind w:left="23"/>
              <w:jc w:val="both"/>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Principal Contractor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hAnsi="Arial" w:cs="Arial"/>
                <w:lang w:val="en-CA"/>
              </w:rPr>
              <w:t xml:space="preserve">A </w:t>
            </w:r>
            <w:r w:rsidRPr="00440B50">
              <w:rPr>
                <w:rFonts w:ascii="Arial" w:eastAsia="PMingLiU" w:hAnsi="Arial" w:cs="Arial"/>
                <w:bCs/>
                <w:iCs/>
                <w:lang w:val="en-CA"/>
              </w:rPr>
              <w:t>Principal</w:t>
            </w:r>
            <w:r w:rsidRPr="00440B50">
              <w:rPr>
                <w:rFonts w:ascii="Arial" w:hAnsi="Arial" w:cs="Arial"/>
                <w:lang w:val="en-CA"/>
              </w:rPr>
              <w:t xml:space="preserve"> Contractor is the party, either NTPC or a contractor, who accepts overall responsibility for the safety of a project</w:t>
            </w:r>
            <w:r w:rsidRPr="00440B50">
              <w:rPr>
                <w:rFonts w:ascii="Arial" w:eastAsia="PMingLiU" w:hAnsi="Arial" w:cs="Arial"/>
                <w:bCs/>
                <w:iCs/>
                <w:lang w:val="en-CA"/>
              </w:rPr>
              <w: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 contractor shall be designated as Principal Contractor only if they satisfy each of the following conditions: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Demonstrates how their Safety Management System will address the additional responsibilities of Principal Contractor;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Prepares and implements a Project Safety Plan in accordance with the NTPC requirements;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Provides a clear delineation between the site and any other work areas; and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Will control: </w:t>
            </w:r>
          </w:p>
          <w:p w:rsidR="00E205A1" w:rsidRPr="00440B50" w:rsidRDefault="00E205A1" w:rsidP="00CF09B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Access to the site;</w:t>
            </w:r>
          </w:p>
          <w:p w:rsidR="00E205A1" w:rsidRPr="00440B50" w:rsidRDefault="00E205A1" w:rsidP="00CF09B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Operation of equipment at the site;</w:t>
            </w:r>
          </w:p>
          <w:p w:rsidR="00E205A1" w:rsidRPr="00440B50" w:rsidRDefault="00E205A1" w:rsidP="00CF09B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Materials and substances used and/or stored at the site; and</w:t>
            </w:r>
          </w:p>
          <w:p w:rsidR="00E205A1" w:rsidRPr="00440B50" w:rsidRDefault="00E205A1" w:rsidP="00CF09B1">
            <w:pPr>
              <w:pStyle w:val="Bullets"/>
              <w:numPr>
                <w:ilvl w:val="0"/>
                <w:numId w:val="5"/>
              </w:numPr>
              <w:spacing w:before="60"/>
              <w:ind w:left="1434" w:hanging="357"/>
              <w:jc w:val="left"/>
              <w:rPr>
                <w:rFonts w:ascii="Arial" w:hAnsi="Arial" w:cs="Arial"/>
                <w:color w:val="000000"/>
                <w:sz w:val="22"/>
                <w:szCs w:val="22"/>
              </w:rPr>
            </w:pPr>
            <w:r w:rsidRPr="00440B50">
              <w:rPr>
                <w:rFonts w:ascii="Arial" w:hAnsi="Arial" w:cs="Arial"/>
                <w:color w:val="000000"/>
                <w:sz w:val="22"/>
                <w:szCs w:val="22"/>
              </w:rPr>
              <w:t>Workers at the site.</w:t>
            </w:r>
          </w:p>
          <w:p w:rsidR="00E205A1" w:rsidRDefault="00E205A1" w:rsidP="00CF09B1">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lastRenderedPageBreak/>
              <w:t>A contractor designated as Principal Contractor shall have full control of the worksite and NTPC shall treat the site as the Contractor’s workplace.</w:t>
            </w:r>
          </w:p>
          <w:p w:rsidR="00EB04B9" w:rsidRPr="00CF09B1" w:rsidRDefault="00EB04B9" w:rsidP="00EB04B9">
            <w:pPr>
              <w:keepNext/>
              <w:widowControl w:val="0"/>
              <w:tabs>
                <w:tab w:val="left" w:pos="-1440"/>
              </w:tabs>
              <w:spacing w:after="0" w:line="240" w:lineRule="auto"/>
              <w:ind w:left="23"/>
              <w:jc w:val="both"/>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5" w:name="_Toc354064285"/>
            <w:r w:rsidRPr="00440B50">
              <w:rPr>
                <w:rFonts w:ascii="Arial" w:eastAsia="PMingLiU" w:hAnsi="Arial" w:cs="Arial"/>
              </w:rPr>
              <w:lastRenderedPageBreak/>
              <w:t>Hazard Assessment and Control</w:t>
            </w:r>
            <w:bookmarkEnd w:id="5"/>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ensure a documented process is in place to identify hazards, reduce risk, and ensure effective measures of control are developed and implemented to create a safe and healthy work environment for all workers.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the resources, time, money, and technology are available to support their Hazard Assessment and Control program and training is provided to their workers in the Hazard Assessment and Control program.</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Tailboard Meetings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The Contractor shall ensure Tailboard Meetings are conducted to prevent workplace incidents by informing all workers of all possible hazards and risks associated with a job.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Tailboard Meetings can be led by any worker before the work begins but the supervisor of a work group must ensure that the meeting takes place and that it is documented.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Tailboard Meetings shall be conducted prior to any work beginning and again if the personnel, scope, or conditions of the work change.</w:t>
            </w:r>
          </w:p>
          <w:p w:rsidR="00E205A1" w:rsidRPr="00440B50" w:rsidRDefault="00E205A1" w:rsidP="004555AD">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6" w:name="_Toc354064286"/>
            <w:r w:rsidRPr="00440B50">
              <w:rPr>
                <w:rFonts w:ascii="Arial" w:eastAsia="PMingLiU" w:hAnsi="Arial" w:cs="Arial"/>
              </w:rPr>
              <w:t>Safe Work Practice</w:t>
            </w:r>
            <w:bookmarkEnd w:id="6"/>
            <w:r w:rsidRPr="00440B50">
              <w:rPr>
                <w:rFonts w:ascii="Arial" w:eastAsia="PMingLiU" w:hAnsi="Arial" w:cs="Arial"/>
              </w:rPr>
              <w:t>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hAnsi="Arial" w:cs="Arial"/>
                <w:lang w:val="en-CA"/>
              </w:rPr>
              <w:t xml:space="preserve">Safe Work Practices are guidelines for the safe performance of a task or activity.  Safe Work </w:t>
            </w:r>
            <w:r w:rsidRPr="00440B50">
              <w:rPr>
                <w:rFonts w:ascii="Arial" w:eastAsia="PMingLiU" w:hAnsi="Arial" w:cs="Arial"/>
                <w:bCs/>
                <w:iCs/>
                <w:lang w:val="en-CA"/>
              </w:rPr>
              <w:t>Practices</w:t>
            </w:r>
            <w:r w:rsidRPr="00440B50">
              <w:rPr>
                <w:rFonts w:ascii="Arial" w:hAnsi="Arial" w:cs="Arial"/>
                <w:lang w:val="en-CA"/>
              </w:rPr>
              <w:t xml:space="preserve"> are typically incorporated into Safe Job Procedures.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Safe Work Practices support hazard assessment and control within NTPC workplaces and are based on industry best practice, manufacturer specifications, and legislation.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develop and implement appropriate Safe Work Practices for each task or activity to allow for the correct and safe performance of the task.</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training is provided to workers in the use and revision of Safe Job Procedures.</w:t>
            </w:r>
          </w:p>
          <w:p w:rsidR="00E205A1" w:rsidRPr="00440B50" w:rsidRDefault="00E205A1" w:rsidP="004555AD">
            <w:pPr>
              <w:keepNext/>
              <w:spacing w:after="0"/>
              <w:outlineLvl w:val="1"/>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7" w:name="_Toc354064287"/>
            <w:r w:rsidRPr="00440B50">
              <w:rPr>
                <w:rFonts w:ascii="Arial" w:eastAsia="PMingLiU" w:hAnsi="Arial" w:cs="Arial"/>
              </w:rPr>
              <w:t>Safe Job Procedures</w:t>
            </w:r>
            <w:bookmarkEnd w:id="7"/>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 Safe Job Procedure is a documented set of specific steps required to carry out a job safely and efficiently.</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Safe Job Procedures support hazard assessment and control within NTPC workplaces and are based on industry best practice, manufacturer specifications, and legislation.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develop and implement Safe Job Procedures for routine jobs to ensure the correct and safe performance of the jobs.  Procedures shall be developed with worker input to ensure all hazards are addressed and controls recommended.</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hAnsi="Arial" w:cs="Arial"/>
                <w:lang w:val="en-CA"/>
              </w:rPr>
            </w:pPr>
            <w:r w:rsidRPr="00440B50">
              <w:rPr>
                <w:rFonts w:ascii="Arial" w:eastAsia="PMingLiU" w:hAnsi="Arial" w:cs="Arial"/>
                <w:bCs/>
                <w:iCs/>
                <w:lang w:val="en-CA"/>
              </w:rPr>
              <w:lastRenderedPageBreak/>
              <w:t>The Contractor shall ensure training is provided to workers in the use and revision of Safe Job Procedures.</w:t>
            </w:r>
          </w:p>
          <w:p w:rsidR="00E205A1" w:rsidRPr="00440B50" w:rsidRDefault="00E205A1" w:rsidP="004555AD">
            <w:pPr>
              <w:keepNext/>
              <w:spacing w:after="0"/>
              <w:outlineLvl w:val="1"/>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Smoke Free Workplace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NTPC recognizes the health hazards associated with tobacco use in the workplace, both to smokers and non-smokers.  NTPC does not permit the smoking of tobacco, in any form, by its workers, contractors, or the general public in NTPC workplaces.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following rules apply to all NTPC workers and contractors and the general public while in a workplace, transient quarters, coffee room, or vehicle that is leased, rented, chartered, owned, or operated by NTPC:</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Smoking is prohibited within the enclosed worksite.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Smoking is prohibited within a three metre radius of exits or entrances to the enclosed worksite.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in breach of these rules may be subject to disciplinary procedures and can be fined up to $500 per offence by WSCC.</w:t>
            </w:r>
          </w:p>
          <w:p w:rsidR="00E205A1" w:rsidRPr="000C4845" w:rsidRDefault="00E205A1" w:rsidP="000C4845">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Smoking may be permitted in some locations, such as outdoors or in areas designated by NTPC.</w:t>
            </w: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 xml:space="preserve">Alcohol and Drug Use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NTPC workers and contractors while on NTPC business, worksites, property, or facilities and when in vehicles or equipment owned, leased, operated, or in any other manner in service to NTPC shall be in a fit condition and will be escorted from the premises if there are concerns about safety.  Contractors shall enforce the provisions of this procedure with their employees, sub-contractors, and agents.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As stated in the Workers Safety and Compensation Commission (WSCC) General Safety Regulations “No person shall enter or remain on the premises of a place of employment while under the influence of intoxicating beverages or drugs if he or she creates a nuisance or if his or her abilities are impaired so as to endanger any person.”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NTPC recognizes the negative effects and consequences of drug abuse, including alcohol, medication abuse, and illicit drugs upon the individual abuser and the potential danger to the welfare of the individual abuser and others.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hAnsi="Arial" w:cs="Arial"/>
                <w:lang w:val="en-CA"/>
              </w:rPr>
            </w:pPr>
            <w:r w:rsidRPr="00440B50">
              <w:rPr>
                <w:rFonts w:ascii="Arial" w:eastAsia="PMingLiU" w:hAnsi="Arial" w:cs="Arial"/>
                <w:bCs/>
                <w:iCs/>
                <w:lang w:val="en-CA"/>
              </w:rPr>
              <w:t>The Contractor shall develop, implement, and continually improve upon safe practices and procedures that will safeguard all workers and members of the public from alcohol and drug abuse.</w:t>
            </w:r>
          </w:p>
          <w:p w:rsidR="00E205A1" w:rsidRPr="00440B50" w:rsidRDefault="00E205A1" w:rsidP="004555AD">
            <w:pPr>
              <w:keepNext/>
              <w:spacing w:after="0"/>
              <w:ind w:left="23"/>
              <w:outlineLvl w:val="1"/>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Vehicle Driving</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all workers who drive vehicles have and maintain a valid driver’s license, obey all traffic laws, and report any traffic infractions/tickets/accidents.</w:t>
            </w:r>
          </w:p>
          <w:p w:rsidR="00E205A1" w:rsidRPr="000C4845" w:rsidRDefault="00E205A1" w:rsidP="000C4845">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Workers shall not operate vehicles while under the influence of alcohol and/or drugs.  This includes any prescription or non-prescription drugs that may impair a worker’s judgment while driving. </w:t>
            </w:r>
          </w:p>
        </w:tc>
      </w:tr>
      <w:tr w:rsidR="00EF0E8C" w:rsidRPr="00440B50" w:rsidTr="00CF09B1">
        <w:tc>
          <w:tcPr>
            <w:tcW w:w="10774" w:type="dxa"/>
            <w:gridSpan w:val="2"/>
          </w:tcPr>
          <w:p w:rsidR="00EF0E8C" w:rsidRDefault="00EF0E8C" w:rsidP="00E205A1">
            <w:pPr>
              <w:pStyle w:val="Heading1"/>
              <w:spacing w:after="240"/>
              <w:ind w:left="731" w:hanging="731"/>
              <w:rPr>
                <w:rFonts w:ascii="Arial" w:eastAsia="PMingLiU" w:hAnsi="Arial" w:cs="Arial"/>
              </w:rPr>
            </w:pPr>
            <w:r>
              <w:rPr>
                <w:rFonts w:ascii="Arial" w:eastAsia="PMingLiU" w:hAnsi="Arial" w:cs="Arial"/>
              </w:rPr>
              <w:lastRenderedPageBreak/>
              <w:t>NTPC Life-Saving Rules</w:t>
            </w:r>
          </w:p>
          <w:p w:rsidR="004B62B7" w:rsidRPr="00AD536F" w:rsidRDefault="004B62B7" w:rsidP="004B62B7">
            <w:pPr>
              <w:pStyle w:val="Heading2"/>
              <w:spacing w:before="120" w:after="0"/>
              <w:ind w:left="731" w:hanging="731"/>
              <w:jc w:val="left"/>
              <w:rPr>
                <w:rFonts w:ascii="Arial" w:hAnsi="Arial" w:cs="Arial"/>
                <w:b w:val="0"/>
                <w:sz w:val="22"/>
                <w:szCs w:val="22"/>
              </w:rPr>
            </w:pPr>
            <w:r>
              <w:rPr>
                <w:rFonts w:ascii="Arial" w:hAnsi="Arial" w:cs="Arial"/>
                <w:b w:val="0"/>
                <w:sz w:val="22"/>
                <w:szCs w:val="22"/>
              </w:rPr>
              <w:t xml:space="preserve">The NTPC </w:t>
            </w:r>
            <w:r w:rsidRPr="00AD536F">
              <w:rPr>
                <w:rFonts w:ascii="Arial" w:hAnsi="Arial" w:cs="Arial"/>
                <w:b w:val="0"/>
                <w:sz w:val="22"/>
                <w:szCs w:val="22"/>
              </w:rPr>
              <w:t xml:space="preserve">Life-Saving Rules are safety rules that, if broken, could result in serious injury or death.  </w:t>
            </w:r>
          </w:p>
          <w:p w:rsidR="004B62B7" w:rsidRPr="00821BCA" w:rsidRDefault="004B62B7" w:rsidP="004B62B7">
            <w:pPr>
              <w:pStyle w:val="Heading2"/>
              <w:spacing w:before="120" w:after="0"/>
              <w:ind w:left="731" w:hanging="731"/>
              <w:jc w:val="left"/>
              <w:rPr>
                <w:rFonts w:ascii="Arial" w:hAnsi="Arial" w:cs="Arial"/>
                <w:b w:val="0"/>
                <w:sz w:val="22"/>
                <w:szCs w:val="22"/>
              </w:rPr>
            </w:pPr>
            <w:r w:rsidRPr="00821BCA">
              <w:rPr>
                <w:rFonts w:ascii="Arial" w:hAnsi="Arial" w:cs="Arial"/>
                <w:b w:val="0"/>
                <w:sz w:val="22"/>
                <w:szCs w:val="22"/>
              </w:rPr>
              <w:t xml:space="preserve">Adherence to the Life-Saving Rules helps keep us safe.  </w:t>
            </w:r>
          </w:p>
          <w:p w:rsidR="004B62B7" w:rsidRPr="00821BCA" w:rsidRDefault="004B62B7" w:rsidP="004B62B7">
            <w:pPr>
              <w:pStyle w:val="Heading2"/>
              <w:spacing w:before="120" w:after="0"/>
              <w:ind w:left="731" w:hanging="731"/>
              <w:jc w:val="left"/>
              <w:rPr>
                <w:rFonts w:ascii="Arial" w:hAnsi="Arial" w:cs="Arial"/>
                <w:b w:val="0"/>
                <w:sz w:val="22"/>
                <w:szCs w:val="22"/>
              </w:rPr>
            </w:pPr>
            <w:r w:rsidRPr="00821BCA">
              <w:rPr>
                <w:rFonts w:ascii="Arial" w:hAnsi="Arial" w:cs="Arial"/>
                <w:b w:val="0"/>
                <w:sz w:val="22"/>
                <w:szCs w:val="22"/>
              </w:rPr>
              <w:t xml:space="preserve">NTPC takes these rules very seriously.  They shall be understood and adhered to at all times by all employees, contractors, and visitors at NTPC sites.  </w:t>
            </w:r>
          </w:p>
          <w:p w:rsidR="004B62B7" w:rsidRDefault="004B62B7" w:rsidP="004B62B7">
            <w:pPr>
              <w:pStyle w:val="Heading2"/>
              <w:spacing w:before="120" w:after="0"/>
              <w:ind w:left="731" w:hanging="731"/>
              <w:jc w:val="left"/>
              <w:rPr>
                <w:rFonts w:ascii="Arial" w:hAnsi="Arial" w:cs="Arial"/>
                <w:b w:val="0"/>
                <w:sz w:val="22"/>
                <w:szCs w:val="22"/>
              </w:rPr>
            </w:pPr>
            <w:r w:rsidRPr="00821BCA">
              <w:rPr>
                <w:rFonts w:ascii="Arial" w:hAnsi="Arial" w:cs="Arial"/>
                <w:b w:val="0"/>
                <w:sz w:val="22"/>
                <w:szCs w:val="22"/>
              </w:rPr>
              <w:t>NTPC cannot tolerate critical to life safety violations.  If these Life-Saving Rules are not followed</w:t>
            </w:r>
            <w:r w:rsidR="00364717">
              <w:rPr>
                <w:rFonts w:ascii="Arial" w:hAnsi="Arial" w:cs="Arial"/>
                <w:b w:val="0"/>
                <w:sz w:val="22"/>
                <w:szCs w:val="22"/>
              </w:rPr>
              <w:t>,</w:t>
            </w:r>
            <w:r w:rsidRPr="00821BCA">
              <w:rPr>
                <w:rFonts w:ascii="Arial" w:hAnsi="Arial" w:cs="Arial"/>
                <w:b w:val="0"/>
                <w:sz w:val="22"/>
                <w:szCs w:val="22"/>
              </w:rPr>
              <w:t xml:space="preserve"> management shall investigate and take immediate</w:t>
            </w:r>
            <w:r w:rsidR="00364717">
              <w:rPr>
                <w:rFonts w:ascii="Arial" w:hAnsi="Arial" w:cs="Arial"/>
                <w:b w:val="0"/>
                <w:sz w:val="22"/>
                <w:szCs w:val="22"/>
              </w:rPr>
              <w:t xml:space="preserve"> and</w:t>
            </w:r>
            <w:r w:rsidRPr="00821BCA">
              <w:rPr>
                <w:rFonts w:ascii="Arial" w:hAnsi="Arial" w:cs="Arial"/>
                <w:b w:val="0"/>
                <w:sz w:val="22"/>
                <w:szCs w:val="22"/>
              </w:rPr>
              <w:t xml:space="preserve"> appropriate action in accordance with the Progressive Discipline Policy</w:t>
            </w:r>
            <w:r>
              <w:rPr>
                <w:rFonts w:ascii="Arial" w:hAnsi="Arial" w:cs="Arial"/>
                <w:b w:val="0"/>
                <w:sz w:val="22"/>
                <w:szCs w:val="22"/>
              </w:rPr>
              <w:t>.</w:t>
            </w:r>
          </w:p>
          <w:p w:rsidR="004B62B7" w:rsidRPr="00AD536F" w:rsidRDefault="004B62B7" w:rsidP="004B62B7">
            <w:pPr>
              <w:pStyle w:val="Heading2"/>
              <w:spacing w:before="120" w:after="0"/>
              <w:ind w:left="731" w:hanging="731"/>
              <w:jc w:val="left"/>
              <w:rPr>
                <w:rFonts w:ascii="Arial" w:hAnsi="Arial" w:cs="Arial"/>
                <w:b w:val="0"/>
                <w:sz w:val="22"/>
                <w:szCs w:val="22"/>
              </w:rPr>
            </w:pPr>
            <w:r>
              <w:rPr>
                <w:rFonts w:ascii="Arial" w:hAnsi="Arial" w:cs="Arial"/>
                <w:b w:val="0"/>
                <w:sz w:val="22"/>
                <w:szCs w:val="22"/>
              </w:rPr>
              <w:t>The 10 NTPC Life-Saving Rules are as follows:</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Work Protection</w:t>
            </w:r>
            <w:r w:rsidRPr="00DD219F">
              <w:rPr>
                <w:rFonts w:ascii="Arial" w:hAnsi="Arial" w:cs="Arial"/>
                <w:b w:val="0"/>
                <w:sz w:val="22"/>
                <w:szCs w:val="22"/>
              </w:rPr>
              <w:t>: For all work that requires work protection I will verify the isolation of hazardous energy, lock-out, and tag-out before work begins.</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Isolat</w:t>
            </w:r>
            <w:r w:rsidR="00364717">
              <w:rPr>
                <w:rFonts w:ascii="Arial" w:hAnsi="Arial" w:cs="Arial"/>
                <w:sz w:val="22"/>
                <w:szCs w:val="22"/>
              </w:rPr>
              <w:t>ed Equipment</w:t>
            </w:r>
            <w:r w:rsidRPr="00DD219F">
              <w:rPr>
                <w:rFonts w:ascii="Arial" w:hAnsi="Arial" w:cs="Arial"/>
                <w:b w:val="0"/>
                <w:sz w:val="22"/>
                <w:szCs w:val="22"/>
              </w:rPr>
              <w:t>: I will never interfere with or use equipment that has been locked and/or tagged</w:t>
            </w:r>
            <w:r w:rsidR="00364717">
              <w:rPr>
                <w:rFonts w:ascii="Arial" w:hAnsi="Arial" w:cs="Arial"/>
                <w:b w:val="0"/>
                <w:sz w:val="22"/>
                <w:szCs w:val="22"/>
              </w:rPr>
              <w:t xml:space="preserve"> out</w:t>
            </w:r>
            <w:r w:rsidRPr="00DD219F">
              <w:rPr>
                <w:rFonts w:ascii="Arial" w:hAnsi="Arial" w:cs="Arial"/>
                <w:b w:val="0"/>
                <w:sz w:val="22"/>
                <w:szCs w:val="22"/>
              </w:rPr>
              <w:t>.</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Electrical</w:t>
            </w:r>
            <w:r w:rsidRPr="00DD219F">
              <w:rPr>
                <w:rFonts w:ascii="Arial" w:hAnsi="Arial" w:cs="Arial"/>
                <w:b w:val="0"/>
                <w:sz w:val="22"/>
                <w:szCs w:val="22"/>
              </w:rPr>
              <w:t>: I will only work on electrical equipment that I am qualified and authorized to work on.</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Fall Protection</w:t>
            </w:r>
            <w:r w:rsidRPr="00DD219F">
              <w:rPr>
                <w:rFonts w:ascii="Arial" w:hAnsi="Arial" w:cs="Arial"/>
                <w:b w:val="0"/>
                <w:sz w:val="22"/>
                <w:szCs w:val="22"/>
              </w:rPr>
              <w:t>: I will use fall protection when working at heights in excess of 3 m.</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Drugs &amp; Alcohol</w:t>
            </w:r>
            <w:r w:rsidRPr="00DD219F">
              <w:rPr>
                <w:rFonts w:ascii="Arial" w:hAnsi="Arial" w:cs="Arial"/>
                <w:b w:val="0"/>
                <w:sz w:val="22"/>
                <w:szCs w:val="22"/>
              </w:rPr>
              <w:t>: I will not work or drive while under the influence of alcohol or drugs.</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Safe Driving</w:t>
            </w:r>
            <w:r w:rsidRPr="00DD219F">
              <w:rPr>
                <w:rFonts w:ascii="Arial" w:hAnsi="Arial" w:cs="Arial"/>
                <w:b w:val="0"/>
                <w:sz w:val="22"/>
                <w:szCs w:val="22"/>
              </w:rPr>
              <w:t>: While driving I will operate in a safe manner, follow speed limits and road rules, wear my seatbelt, and not use my phone.</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Personal Protective Equipment (PPE)</w:t>
            </w:r>
            <w:r w:rsidRPr="00DD219F">
              <w:rPr>
                <w:rFonts w:ascii="Arial" w:hAnsi="Arial" w:cs="Arial"/>
                <w:b w:val="0"/>
                <w:sz w:val="22"/>
                <w:szCs w:val="22"/>
              </w:rPr>
              <w:t xml:space="preserve">: I will wear </w:t>
            </w:r>
            <w:r w:rsidR="00364717">
              <w:rPr>
                <w:rFonts w:ascii="Arial" w:hAnsi="Arial" w:cs="Arial"/>
                <w:b w:val="0"/>
                <w:sz w:val="22"/>
                <w:szCs w:val="22"/>
              </w:rPr>
              <w:t>the</w:t>
            </w:r>
            <w:r w:rsidRPr="00DD219F">
              <w:rPr>
                <w:rFonts w:ascii="Arial" w:hAnsi="Arial" w:cs="Arial"/>
                <w:b w:val="0"/>
                <w:sz w:val="22"/>
                <w:szCs w:val="22"/>
              </w:rPr>
              <w:t xml:space="preserve"> required PPE at all times.  </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Mobile Equipment</w:t>
            </w:r>
            <w:r w:rsidRPr="00DD219F">
              <w:rPr>
                <w:rFonts w:ascii="Arial" w:hAnsi="Arial" w:cs="Arial"/>
                <w:b w:val="0"/>
                <w:sz w:val="22"/>
                <w:szCs w:val="22"/>
              </w:rPr>
              <w:t>: I will not operate any mobile equipment unless I am trained and authorized.</w:t>
            </w:r>
          </w:p>
          <w:p w:rsidR="004B62B7" w:rsidRPr="00DD219F" w:rsidRDefault="004B62B7" w:rsidP="004B62B7">
            <w:pPr>
              <w:pStyle w:val="Heading2"/>
              <w:numPr>
                <w:ilvl w:val="0"/>
                <w:numId w:val="8"/>
              </w:numPr>
              <w:spacing w:before="60"/>
              <w:ind w:left="1009" w:hanging="357"/>
              <w:jc w:val="left"/>
              <w:rPr>
                <w:rFonts w:ascii="Arial" w:hAnsi="Arial" w:cs="Arial"/>
                <w:b w:val="0"/>
                <w:sz w:val="22"/>
                <w:szCs w:val="22"/>
              </w:rPr>
            </w:pPr>
            <w:proofErr w:type="gramStart"/>
            <w:r w:rsidRPr="00DD219F">
              <w:rPr>
                <w:rFonts w:ascii="Arial" w:hAnsi="Arial" w:cs="Arial"/>
                <w:sz w:val="22"/>
                <w:szCs w:val="22"/>
              </w:rPr>
              <w:t>Confined Spaces</w:t>
            </w:r>
            <w:r w:rsidRPr="00DD219F">
              <w:rPr>
                <w:rFonts w:ascii="Arial" w:hAnsi="Arial" w:cs="Arial"/>
                <w:b w:val="0"/>
                <w:sz w:val="22"/>
                <w:szCs w:val="22"/>
              </w:rPr>
              <w:t>: I will not enter a confined space unless I am qualified and authorized.</w:t>
            </w:r>
            <w:proofErr w:type="gramEnd"/>
          </w:p>
          <w:p w:rsidR="004B62B7" w:rsidRDefault="004B62B7" w:rsidP="004B62B7">
            <w:pPr>
              <w:pStyle w:val="Heading2"/>
              <w:numPr>
                <w:ilvl w:val="0"/>
                <w:numId w:val="8"/>
              </w:numPr>
              <w:spacing w:before="60"/>
              <w:ind w:left="1009" w:hanging="357"/>
              <w:jc w:val="left"/>
              <w:rPr>
                <w:rFonts w:ascii="Arial" w:hAnsi="Arial" w:cs="Arial"/>
                <w:b w:val="0"/>
                <w:sz w:val="22"/>
                <w:szCs w:val="22"/>
              </w:rPr>
            </w:pPr>
            <w:r w:rsidRPr="00DD219F">
              <w:rPr>
                <w:rFonts w:ascii="Arial" w:hAnsi="Arial" w:cs="Arial"/>
                <w:sz w:val="22"/>
                <w:szCs w:val="22"/>
              </w:rPr>
              <w:t>Incident Reporting</w:t>
            </w:r>
            <w:r w:rsidRPr="00DD219F">
              <w:rPr>
                <w:rFonts w:ascii="Arial" w:hAnsi="Arial" w:cs="Arial"/>
                <w:b w:val="0"/>
                <w:sz w:val="22"/>
                <w:szCs w:val="22"/>
              </w:rPr>
              <w:t>: I will report all incidents, including injuries and near-misses</w:t>
            </w:r>
            <w:r w:rsidRPr="009D093B">
              <w:rPr>
                <w:rFonts w:ascii="Arial" w:hAnsi="Arial" w:cs="Arial"/>
                <w:b w:val="0"/>
                <w:sz w:val="22"/>
                <w:szCs w:val="22"/>
              </w:rPr>
              <w:t>.</w:t>
            </w:r>
          </w:p>
          <w:p w:rsidR="00EF0E8C" w:rsidRPr="00EF0E8C" w:rsidRDefault="00EF0E8C" w:rsidP="004B62B7">
            <w:pPr>
              <w:keepNext/>
              <w:spacing w:after="0" w:line="240" w:lineRule="auto"/>
              <w:ind w:left="23"/>
              <w:outlineLvl w:val="1"/>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Personal Protective Equipment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assess the workplace to identify hazards that necessitate the use of personal protective equipment (PPE).  Suitable PPE shall then be identified.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All PPE shall be of safe design and construction for the work to be performed and shall be maintained in a sanitary and reliable condition.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Only those items of protective clothing and equipment that meet CSA requirements shall be accepted for use.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workers shall wear approved eye protection on all NTPC worksites and in all designated areas.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workers shall wear approved hearing protection in all designated areas and whenever or wherever exposed to the hazard of noise in excess of the acceptable lower limit and time allowances in accordance with existing legislative requirements.</w:t>
            </w:r>
            <w:r w:rsidR="002C24AB">
              <w:rPr>
                <w:rFonts w:ascii="Arial" w:eastAsia="PMingLiU" w:hAnsi="Arial" w:cs="Arial"/>
                <w:bCs/>
                <w:iCs/>
                <w:lang w:val="en-CA"/>
              </w:rPr>
              <w:t xml:space="preserve">  Ear muffs used in electrical environments shall be of dielectric construction.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All workers shall wear CSA-approved protective footwear with steel toes and sole puncture protection (marked with a green or yellow triangular CSA label on the right boot) on all NTPC </w:t>
            </w:r>
            <w:r w:rsidRPr="00440B50">
              <w:rPr>
                <w:rFonts w:ascii="Arial" w:eastAsia="PMingLiU" w:hAnsi="Arial" w:cs="Arial"/>
                <w:bCs/>
                <w:iCs/>
                <w:lang w:val="en-CA"/>
              </w:rPr>
              <w:lastRenderedPageBreak/>
              <w:t>worksites and wherever the possibility of injury to their feet exists.  This includes: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Any location where any project, construction, or maintenance work is being carried out.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Any location where a worker is exposed to foot injury hazards.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All areas posted as requiring safety footwear.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All NTPC power plant facilities, with exception of offices/ staff accommodations.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workers exposed to arc flash hazards wear CSA-approved footwear with sole electric shock resistance (marked with a white rectangular CSA label containing an orange omega symbol (Ω) on the right boot).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workers operating chainsaws shall wear CSA-approved chainsaw protective footwear (marked with a white rectangular CSA label containing a green fir tree symbol on the right boot).  The boots are designed to prevent a running chainsaw from cutting all the way through the boot uppers to protect the shins, ankles, feet, and toes.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All workers shall wear Class E, Type 2, CSA-approved industrial protective headwear on all NTPC worksites and wherever there is a potential hazard from falling, flying, or moving objects or from structures and equipment that can come into contact with the head of a worker as a result of the movement of the worker.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If there is a danger that a worker’s hand may be injured, workers shall wear properly fitting hand protective equipment that is appropriate to the work, the work site, and the hazards identified. Suitable gloves along with arm protection, as necessary, shall be worn when hazards from chemicals, paints, cuts, lacerations, abrasions, punctures, burns, electricity, prolonged exposure to water, irritation of the skin, biological incidences, and harmful temperature extremes are present.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rubber gloves shall be manufactured, maintained, inspected, dielectrically tested, and used in accordance with the current applicable American Standards Testing of Material (ASTM) specifications and sized to fit the worker.  Leather protective covers shall be used in conjunction with rubber gloves and shall never be used separately as a work glove.  Leather protective covers shall be sized to meet the minimum cuff distance for each class as required by ASTM.</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High-visibility Category 2 and Category 4 arc flash protective flame resistant (FR) clothing shall be worn when working within the arc flash boundary distance to minimize the risk from arc flash hazards.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Approved winter footwear traction devices (e.g., Yaktrax) shall be worn when working outside for extended periods of time in slippery winter conditions.  Winter footwear traction devices shall not be worn where they will present a slipping hazard: Indoors, </w:t>
            </w:r>
            <w:proofErr w:type="gramStart"/>
            <w:r w:rsidRPr="00440B50">
              <w:rPr>
                <w:rFonts w:ascii="Arial" w:eastAsia="PMingLiU" w:hAnsi="Arial" w:cs="Arial"/>
                <w:bCs/>
                <w:iCs/>
                <w:lang w:val="en-CA"/>
              </w:rPr>
              <w:t>On</w:t>
            </w:r>
            <w:proofErr w:type="gramEnd"/>
            <w:r w:rsidRPr="00440B50">
              <w:rPr>
                <w:rFonts w:ascii="Arial" w:eastAsia="PMingLiU" w:hAnsi="Arial" w:cs="Arial"/>
                <w:bCs/>
                <w:iCs/>
                <w:lang w:val="en-CA"/>
              </w:rPr>
              <w:t xml:space="preserve"> metal grating (e.g., stairs, walkways), on smooth outdoor non-snow/ice surfaces (e.g., pavement, concrete, wood, metal).</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operators and passengers of watercraft shall wear approved personal flotation devices (PFD) or life jackets that are appropriately sized. Life buoys and PFDs shall be permanently stored adjacent to hydro site reservoirs, intakes, and tailraces.  Workers shall wear PFDs and safety harnesses when working in the vicinity of intake structures, head gates, spillways, or tailraces.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 worker’s skin shall be protected from a harmful substance that may injure the skin on contact or may adversely affect a worker’s health if it is absorbed through the skin.  Approved protective clothing or covers or any other safeguard that provides equivalent protection for the worker’s skin is required and shall be supplied to protect against specific hazards associated with sparks, molten </w:t>
            </w:r>
            <w:r w:rsidRPr="00440B50">
              <w:rPr>
                <w:rFonts w:ascii="Arial" w:eastAsia="PMingLiU" w:hAnsi="Arial" w:cs="Arial"/>
                <w:bCs/>
                <w:iCs/>
                <w:lang w:val="en-CA"/>
              </w:rPr>
              <w:lastRenderedPageBreak/>
              <w:t>metal, radiation, chemicals, heat, cold, etc. (e.g., water proof and heat-resistant clothing to be worn during clean-up procedures when working with hot water).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provide respiratory protective equipment suitable to site-specific airborne hazards.  Cleaning and maintenance shall be done as per manufacturer’s specifications using either manufacturer approved wipes, sprays, or mild detergent and warm water with a good rinse and air dried out of direct sunlight or direct source of heat.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provide Self-Contained Breathing Apparatus (SCBA) suitable to site-specific airborne hazards.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Fall protection equipment and all associated components shall meet the requirements of the CSA Standard Z259 series of standards.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High-visibility clothing shall have highly reflective properties and/or a colour that is easily discernible from any background, as well as a pattern of </w:t>
            </w:r>
            <w:proofErr w:type="spellStart"/>
            <w:r w:rsidRPr="00440B50">
              <w:rPr>
                <w:rFonts w:ascii="Arial" w:eastAsia="PMingLiU" w:hAnsi="Arial" w:cs="Arial"/>
                <w:bCs/>
                <w:iCs/>
                <w:lang w:val="en-CA"/>
              </w:rPr>
              <w:t>retroreflecting</w:t>
            </w:r>
            <w:proofErr w:type="spellEnd"/>
            <w:r w:rsidRPr="00440B50">
              <w:rPr>
                <w:rFonts w:ascii="Arial" w:eastAsia="PMingLiU" w:hAnsi="Arial" w:cs="Arial"/>
                <w:bCs/>
                <w:iCs/>
                <w:lang w:val="en-CA"/>
              </w:rPr>
              <w:t xml:space="preserve"> parts that helps to distinguish between objects and people.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High-visibility clothing shall be worn by all workers working around mobile equipment to assist operator awareness of worker presence in the area.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workers shall be trained in the correct use, care, limitations, and maintenance of the PPE and periodic re-training shall be offered and coordinated as required.</w:t>
            </w:r>
          </w:p>
          <w:p w:rsidR="00E205A1" w:rsidRPr="00440B50" w:rsidRDefault="00E205A1" w:rsidP="004555AD">
            <w:pPr>
              <w:autoSpaceDE w:val="0"/>
              <w:autoSpaceDN w:val="0"/>
              <w:adjustRightInd w:val="0"/>
              <w:spacing w:after="0"/>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 xml:space="preserve">Preventative Maintenance Program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maintain a Preventative Maintenance Program to ensure that all equipment is provided to workers in the safest condition possible.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Competent and/or qualified workers carry out all Preventative Maintenance and inspection work according to applicable standards, procedures, guidelines, and rules.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Preventative Maintenance is scheduled and that scheduled activities are conducted and documented.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are provided with well-maintained tools, equipment, and special protective devices as may be required.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are provided with safety education and training as required that pertains to and enhances the Preventative Maintenance program.</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Personal gas monitors shall be bump tested by the user prior to each day’s use.  Gas monitors shall be shop tested at a licensed facility and shall be field calibrated each month following the annual shop testing or prior to initial use if in storage for more than 30 days.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Grounds shall be visually inspected prior to each use and stored in a clean, dry location when not in use.  Grounds shall be field tested annually using the appropriate resistive test method.  Grounds shall be fitted with a permanent identification tag with an assigned serial number.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Rubber or Fibre Insulated Protective Equipment &amp; Tools shall comply with current applicable safety standard: ASTM F711-02 (dry tests), &amp; IEEE978-1984 (wet tests).  Rubber and blanket equipment shall be tested as per ASTM F696-06 Standard Specification for Leather Protectors for Rubber </w:t>
            </w:r>
            <w:r w:rsidRPr="00440B50">
              <w:rPr>
                <w:rFonts w:ascii="Arial" w:eastAsia="PMingLiU" w:hAnsi="Arial" w:cs="Arial"/>
                <w:bCs/>
                <w:iCs/>
                <w:lang w:val="en-CA"/>
              </w:rPr>
              <w:lastRenderedPageBreak/>
              <w:t>Insulating Gloves and Mittens.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rubber or fibre insulated protective equipment shall be thoroughly inspected for test date, corona cracks, and general condition prior to each use.  All rubber or fibre insulated protective equipment shall be maintained in clean condition, carefully stored in the proper container (e.g., bag, tub, wooden box, line truck) and stowed in a clean, dry area that does not expose the equipment to excessive heat or sunlight.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Fire Protection devices and alarms shall comply with current applicable safety standard: CAN/ULC S536-04 &amp; NFPA 72 for inspection &amp; testing of communications devices for proprietary signalling.</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hAnsi="Arial" w:cs="Arial"/>
                <w:lang w:val="en-CA"/>
              </w:rPr>
            </w:pPr>
            <w:r w:rsidRPr="00440B50">
              <w:rPr>
                <w:rFonts w:ascii="Arial" w:eastAsia="PMingLiU" w:hAnsi="Arial" w:cs="Arial"/>
                <w:bCs/>
                <w:iCs/>
                <w:lang w:val="en-CA"/>
              </w:rPr>
              <w:t>Records of the Preventative Maintenance Program (PMP) shall be maintained.</w:t>
            </w:r>
          </w:p>
          <w:p w:rsidR="00E205A1" w:rsidRPr="00440B50" w:rsidRDefault="00E205A1" w:rsidP="004555AD">
            <w:pPr>
              <w:keepNext/>
              <w:spacing w:after="0"/>
              <w:outlineLvl w:val="1"/>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Training</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that all workers are appropriately trained, licensed, qualified, skilled, and experienced to carry out the duties required of them in accordance with applicable legislation.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ensure that workers are trained in all matters necessary to protect their health &amp; safety at the worksite.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Workers performing tasks where specialized training and competencies are required shall carry their licence or certification with them at all times and shall be able to provide evidence of their competencies on the request of an NTPC representative.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Workers who do not possess the required competencies shall be prohibited from performing those tasks until such time as competencies are achieved and evidence of completion is provided.</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that every worker receives an NTPC Safety Orientation prior to starting work on an NTPC worksite.  Consultants conducting hands-off work at a work site/office (e.g., administrative work, tours, photographs, observations) shall be accompanied at all times by a Qualified Worker and do not require an NTPC Safety Orientation; however shall follow local sign-in procedures.  Principal Contractors do not require an NTPC Safety Orientation.  Contractors are required to receive the Safety Orientation annually.</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Prior to beginning work at an NTPC work site (including the Hay River Head Office and the Hay River Warehouse), workers must receive a Site Orientation.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Documented training records shall be maintained by the Contractor.</w:t>
            </w:r>
          </w:p>
          <w:p w:rsidR="00E205A1" w:rsidRPr="00440B50" w:rsidRDefault="00E205A1" w:rsidP="004555AD">
            <w:pPr>
              <w:autoSpaceDE w:val="0"/>
              <w:autoSpaceDN w:val="0"/>
              <w:adjustRightInd w:val="0"/>
              <w:spacing w:after="0"/>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Inspections</w:t>
            </w:r>
          </w:p>
          <w:p w:rsidR="00EB04B9" w:rsidRPr="00EB04B9" w:rsidRDefault="00EB04B9" w:rsidP="00EB04B9">
            <w:pPr>
              <w:keepNext/>
              <w:widowControl w:val="0"/>
              <w:numPr>
                <w:ilvl w:val="1"/>
                <w:numId w:val="1"/>
              </w:numPr>
              <w:tabs>
                <w:tab w:val="left" w:pos="-1440"/>
              </w:tabs>
              <w:spacing w:before="120" w:after="60" w:line="240" w:lineRule="auto"/>
              <w:ind w:left="732" w:hanging="709"/>
              <w:jc w:val="both"/>
              <w:outlineLvl w:val="1"/>
              <w:rPr>
                <w:rFonts w:ascii="Arial" w:hAnsi="Arial" w:cs="Arial"/>
                <w:color w:val="000000"/>
              </w:rPr>
            </w:pPr>
            <w:r>
              <w:rPr>
                <w:rFonts w:ascii="Arial" w:hAnsi="Arial" w:cs="Arial"/>
                <w:color w:val="000000"/>
              </w:rPr>
              <w:t>A</w:t>
            </w:r>
            <w:r w:rsidRPr="00EB04B9">
              <w:rPr>
                <w:rFonts w:ascii="Arial" w:hAnsi="Arial" w:cs="Arial"/>
                <w:color w:val="000000"/>
              </w:rPr>
              <w:t xml:space="preserve"> Pre-start Contractor Inspection shall be conducted by an NTPC Inspector prior to a contractor commencing work.</w:t>
            </w:r>
          </w:p>
          <w:p w:rsidR="00EB04B9" w:rsidRPr="00EB04B9" w:rsidRDefault="00EB04B9" w:rsidP="00EB04B9">
            <w:pPr>
              <w:pStyle w:val="PolicyBulletList"/>
              <w:numPr>
                <w:ilvl w:val="0"/>
                <w:numId w:val="4"/>
              </w:numPr>
              <w:spacing w:before="60"/>
              <w:ind w:left="1156" w:hanging="425"/>
              <w:jc w:val="left"/>
              <w:rPr>
                <w:rFonts w:ascii="Arial" w:hAnsi="Arial" w:cs="Arial"/>
                <w:color w:val="000000"/>
                <w:sz w:val="22"/>
                <w:szCs w:val="22"/>
              </w:rPr>
            </w:pPr>
            <w:r w:rsidRPr="00EB04B9">
              <w:rPr>
                <w:rFonts w:ascii="Arial" w:hAnsi="Arial" w:cs="Arial"/>
                <w:color w:val="000000"/>
                <w:sz w:val="22"/>
                <w:szCs w:val="22"/>
              </w:rPr>
              <w:t>The NTPC Inspector shall conduct the inspection, identify corrective actions, and provide the form to the Contractor Representative.</w:t>
            </w:r>
          </w:p>
          <w:p w:rsidR="00EB04B9" w:rsidRPr="00EB04B9" w:rsidRDefault="00EB04B9" w:rsidP="00EB04B9">
            <w:pPr>
              <w:pStyle w:val="PolicyBulletList"/>
              <w:numPr>
                <w:ilvl w:val="0"/>
                <w:numId w:val="4"/>
              </w:numPr>
              <w:spacing w:before="60"/>
              <w:ind w:left="1156" w:hanging="425"/>
              <w:jc w:val="left"/>
              <w:rPr>
                <w:rFonts w:ascii="Arial" w:hAnsi="Arial" w:cs="Arial"/>
                <w:color w:val="000000"/>
                <w:sz w:val="22"/>
                <w:szCs w:val="22"/>
              </w:rPr>
            </w:pPr>
            <w:r w:rsidRPr="00EB04B9">
              <w:rPr>
                <w:rFonts w:ascii="Arial" w:hAnsi="Arial" w:cs="Arial"/>
                <w:color w:val="000000"/>
                <w:sz w:val="22"/>
                <w:szCs w:val="22"/>
              </w:rPr>
              <w:t xml:space="preserve">The Contractor Representative shall sign and date the form indicating that it has been received and the corrective actions will be completed before work begins.  </w:t>
            </w:r>
          </w:p>
          <w:p w:rsidR="00EB04B9" w:rsidRPr="00EB04B9" w:rsidRDefault="00EB04B9" w:rsidP="00EB04B9">
            <w:pPr>
              <w:pStyle w:val="PolicyBulletList"/>
              <w:numPr>
                <w:ilvl w:val="0"/>
                <w:numId w:val="4"/>
              </w:numPr>
              <w:spacing w:before="60"/>
              <w:ind w:left="1156" w:hanging="425"/>
              <w:jc w:val="left"/>
              <w:rPr>
                <w:rFonts w:ascii="Arial" w:hAnsi="Arial" w:cs="Arial"/>
                <w:color w:val="000000"/>
                <w:sz w:val="22"/>
                <w:szCs w:val="22"/>
              </w:rPr>
            </w:pPr>
            <w:r w:rsidRPr="00EB04B9">
              <w:rPr>
                <w:rFonts w:ascii="Arial" w:hAnsi="Arial" w:cs="Arial"/>
                <w:color w:val="000000"/>
                <w:sz w:val="22"/>
                <w:szCs w:val="22"/>
              </w:rPr>
              <w:lastRenderedPageBreak/>
              <w:t>Work shall not begin until all deficiencies are corrected.</w:t>
            </w:r>
          </w:p>
          <w:p w:rsidR="00EB04B9" w:rsidRPr="00EB04B9" w:rsidRDefault="00EB04B9" w:rsidP="00EB04B9">
            <w:pPr>
              <w:pStyle w:val="PolicyBulletList"/>
              <w:numPr>
                <w:ilvl w:val="0"/>
                <w:numId w:val="4"/>
              </w:numPr>
              <w:spacing w:before="60"/>
              <w:ind w:left="1156" w:hanging="425"/>
              <w:jc w:val="left"/>
              <w:rPr>
                <w:rFonts w:ascii="Arial" w:hAnsi="Arial" w:cs="Arial"/>
                <w:color w:val="000000"/>
                <w:sz w:val="22"/>
                <w:szCs w:val="22"/>
              </w:rPr>
            </w:pPr>
            <w:r w:rsidRPr="00EB04B9">
              <w:rPr>
                <w:rFonts w:ascii="Arial" w:hAnsi="Arial" w:cs="Arial"/>
                <w:color w:val="000000"/>
                <w:sz w:val="22"/>
                <w:szCs w:val="22"/>
              </w:rPr>
              <w:t>The Contractor Representative shall complete the corrective actions, enter the date of completion for each corrective action, and return the form to the NTPC Inspector.</w:t>
            </w:r>
          </w:p>
          <w:p w:rsidR="00EB04B9" w:rsidRPr="00EB04B9" w:rsidRDefault="00EB04B9" w:rsidP="00EB04B9">
            <w:pPr>
              <w:pStyle w:val="PolicyBulletList"/>
              <w:numPr>
                <w:ilvl w:val="0"/>
                <w:numId w:val="4"/>
              </w:numPr>
              <w:spacing w:before="60"/>
              <w:ind w:left="1156" w:hanging="425"/>
              <w:jc w:val="left"/>
              <w:rPr>
                <w:rFonts w:ascii="Arial" w:hAnsi="Arial" w:cs="Arial"/>
                <w:color w:val="000000"/>
                <w:sz w:val="22"/>
                <w:szCs w:val="22"/>
              </w:rPr>
            </w:pPr>
            <w:r w:rsidRPr="00EB04B9">
              <w:rPr>
                <w:rFonts w:ascii="Arial" w:hAnsi="Arial" w:cs="Arial"/>
                <w:color w:val="000000"/>
                <w:sz w:val="22"/>
                <w:szCs w:val="22"/>
              </w:rPr>
              <w:t>The NTPC Inspector shall verify that all corrective actions have been completed and shall sign and date the form indicating that work can now begin.</w:t>
            </w:r>
          </w:p>
          <w:p w:rsidR="00EB04B9" w:rsidRPr="00EB04B9" w:rsidRDefault="00EB04B9" w:rsidP="00EB04B9">
            <w:pPr>
              <w:pStyle w:val="PolicyBulletList"/>
              <w:numPr>
                <w:ilvl w:val="0"/>
                <w:numId w:val="4"/>
              </w:numPr>
              <w:spacing w:before="60"/>
              <w:ind w:left="1156" w:hanging="425"/>
              <w:jc w:val="left"/>
              <w:rPr>
                <w:rFonts w:ascii="Arial" w:hAnsi="Arial" w:cs="Arial"/>
                <w:color w:val="000000"/>
                <w:sz w:val="22"/>
                <w:szCs w:val="22"/>
              </w:rPr>
            </w:pPr>
            <w:r w:rsidRPr="00EB04B9">
              <w:rPr>
                <w:rFonts w:ascii="Arial" w:hAnsi="Arial" w:cs="Arial"/>
                <w:color w:val="000000"/>
                <w:sz w:val="22"/>
                <w:szCs w:val="22"/>
              </w:rPr>
              <w:t>The NTPC Inspector shall then provide permission for the contractor to begin work.</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their workplaces are inspected regularly for hazards and unsafe conditions and that these are identified, recorded, and resolved.</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Contractors shall participate in NTPC Worksite Visits which are conducted to determine how well work is meeting NTPC safety practices and procedures.  Worksite Visits are conducted by NTPC supervisors (e.g., management, lead hands, Plant Superintendents/Operators) and include a review and assessment of the following elements: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Completed Project Safety Plans and Tailboard Meeting forms.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 methods and procedures.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Major hazards and use of effective controls.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Use personal protective equipment.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Traffic.</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Emergency preparedness.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Incident Reporting and Investigation</w:t>
            </w:r>
          </w:p>
          <w:p w:rsidR="00CF09B1" w:rsidRPr="00CF09B1" w:rsidRDefault="00CF09B1" w:rsidP="00EB04B9">
            <w:pPr>
              <w:autoSpaceDE w:val="0"/>
              <w:autoSpaceDN w:val="0"/>
              <w:adjustRightInd w:val="0"/>
              <w:spacing w:after="0"/>
              <w:rPr>
                <w:rFonts w:ascii="Arial" w:hAnsi="Arial" w:cs="Arial"/>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Incident Reporting and Investigation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maintain an Incident Reporting and Investigation program which includes training to their workers on the Incident Reporting and Investigation program.</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Encourage and support workers in the reporting of incidents.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safety measures are taken following an incident to prevent further injury or damage from occurring.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Make the necessary arrangements to resolve concerns in a timely manner.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Conduct investigations immediately following an incident.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Assign accountability to implement recommendations and provide required resources.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all recommendations are implemented as soon as practicable through periodic follow up.</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When an incident occurs (either a near miss or an accident) the Contractor shall notify the NTPC Project Manager immediately.</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submit a completed incident report to the NTPC Project Manager as soon as practicable after the incident and no more than 24 hours after the incident.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For injuries that require medical treatment, the Contractor shall ensure the injured worker completes a Worker’s Safety and Compensation Commission (WSCC) Worker’s Report of Injury form and </w:t>
            </w:r>
            <w:r w:rsidRPr="00440B50">
              <w:rPr>
                <w:rFonts w:ascii="Arial" w:eastAsia="PMingLiU" w:hAnsi="Arial" w:cs="Arial"/>
                <w:bCs/>
                <w:iCs/>
                <w:lang w:val="en-CA"/>
              </w:rPr>
              <w:lastRenderedPageBreak/>
              <w:t>submit it to WSCC and the NTPC Project Manager as soon as possible after the incident.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report accidents of a serious nature and fatalities to the WSCC Chief Safety Officer within 24 hours of the incident occurring.</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incident investigations are conducted to identify the root, direct, and indirect causes of incidents so that controls can be put in place to prevent future incidents.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Investigations shall be conducted and completed as soon as practicable following an incident.</w:t>
            </w:r>
          </w:p>
          <w:p w:rsidR="00EB04B9" w:rsidRPr="00440B50" w:rsidRDefault="00EB04B9" w:rsidP="004555AD">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Emergency Preparedness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hAnsi="Arial" w:cs="Arial"/>
                <w:lang w:val="en-CA"/>
              </w:rPr>
            </w:pPr>
            <w:r w:rsidRPr="00440B50">
              <w:rPr>
                <w:rFonts w:ascii="Arial" w:eastAsia="PMingLiU" w:hAnsi="Arial" w:cs="Arial"/>
                <w:bCs/>
                <w:iCs/>
                <w:lang w:val="en-CA"/>
              </w:rPr>
              <w:t xml:space="preserve">The Contractor shall prepare and maintain a site-specific emergency response plan </w:t>
            </w:r>
            <w:r w:rsidRPr="00440B50">
              <w:rPr>
                <w:rFonts w:ascii="Arial" w:hAnsi="Arial" w:cs="Arial"/>
                <w:lang w:val="en-CA"/>
              </w:rPr>
              <w:t>that includes: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Event-specific and site-specific response procedures;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Available contingencies;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Equipment required for response;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Agreements made with third parties for external resources;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Training requirements; and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 plan, procedure, and schedule for testing the emergency response plan.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provide first aid services and equipment at all worksites in accordance with the requirements of the NWT General Safety Regulations.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that first aid services and equipment are readily accessible and available to workers during working hours and that first aid supplies and equipment are kept clean and dry at all times.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First aid kits shall be stored in weather proof containers and shall contain, at a minimum, the equipment and supplies set out in Schedule F of the NWT General Safety Regulations.</w:t>
            </w:r>
          </w:p>
          <w:p w:rsidR="00E205A1" w:rsidRPr="00440B50" w:rsidRDefault="00E205A1" w:rsidP="004555AD">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bookmarkStart w:id="8" w:name="_Toc354064301"/>
            <w:r w:rsidRPr="00440B50">
              <w:rPr>
                <w:rFonts w:ascii="Arial" w:eastAsia="PMingLiU" w:hAnsi="Arial" w:cs="Arial"/>
              </w:rPr>
              <w:t>Workplace Hazardous Materials Information System (WHMIS)</w:t>
            </w:r>
            <w:bookmarkEnd w:id="8"/>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that all workers who work with and around hazardous materials are trained in accordance with federal WHMIS legislation.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WHMIS information is available to all workers.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All controlled products entering the workplace are accompanied by proper labels and MSDS.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All workers are trained in the WHMIS program.</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One worker is assigned to coordinate and maintain the MSDS binder.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Workers are provided with and wear the appropriate PPE for the hazardous products they work with.  </w:t>
            </w:r>
          </w:p>
          <w:p w:rsidR="00E205A1" w:rsidRPr="00440B50" w:rsidRDefault="00E205A1" w:rsidP="004555AD">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Discrimination, Harassment and Violence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Northwest Territories Power Corporation (NTPC) recognizes the human dignity of all workers and values relationships based on mutual respect, trust, and fairness.  The Contractor shall maintain a Discrimination, Harassment, and Violence program to uphold these values and to prohibit and eliminate all discriminatory, offensive, and threatening behaviour in the workplace.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the development, implementation, and use of the Discrimination, Harassment, and Violence program based on legislation and industry best practice.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workers receive training in the Discrimination, Harassment, and Violence program.</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Reinforce the principles of respect and dignity in the workplace.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Encourage workers to report situations regarding Discrimination, Harassment, and Violence.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Take corrective action and use performance management to ensure compliance with the Discrimination, Harassment, and Violence program.</w:t>
            </w:r>
          </w:p>
          <w:p w:rsidR="00CF09B1" w:rsidRPr="00440B50" w:rsidRDefault="00CF09B1" w:rsidP="004555AD">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Equipment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maintain an Equipment program based on legislation, manufacturer recommendations, and industry best practice and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Competent and/or qualified workers carry out all Equipment risk assessments and inspection work according to applicable standards, procedures, guidelines, and rules.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are provided with well-maintained tools, equipment, and special protective devices as may be required.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Corrective action is taken to ensure compliance with standards, procedures, guidelines, rules, and practices.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equipment shall be maintained, serviced, and cleaned according to the manufacturer’s specifications.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Equipment shall be isolated before maintenance, service, or cleaning commences.  Where equipment is isolated and any total or partial shutdown results the situation shall be managed to prevent the creation of hazardous situations.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Where equipment cannot be isolated, alternate means of preventing accidental operation shall be implemented and work conducted under controlled procedures (i.e., Work Protection Code).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Before any repairs are undertaken on equipment, personnel shall ensure the equipment is isolated and in a safe condition for the work to commence.  Repairs shall be undertaken by a competent </w:t>
            </w:r>
            <w:r w:rsidR="005178AA">
              <w:rPr>
                <w:rFonts w:ascii="Arial" w:eastAsia="PMingLiU" w:hAnsi="Arial" w:cs="Arial"/>
                <w:bCs/>
                <w:iCs/>
                <w:lang w:val="en-CA"/>
              </w:rPr>
              <w:t>worker</w:t>
            </w:r>
            <w:r w:rsidRPr="00440B50">
              <w:rPr>
                <w:rFonts w:ascii="Arial" w:eastAsia="PMingLiU" w:hAnsi="Arial" w:cs="Arial"/>
                <w:bCs/>
                <w:iCs/>
                <w:lang w:val="en-CA"/>
              </w:rPr>
              <w:t xml:space="preserve"> only and shall be carried out: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According to the manufacturer’s instructions and documented procedures.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In accordance with relevant standards.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Workers shall report all faults and the malfunction of any equipment. If equipment malfunctions it shall be stopped and inspected by a competent </w:t>
            </w:r>
            <w:r w:rsidR="005178AA">
              <w:rPr>
                <w:rFonts w:ascii="Arial" w:eastAsia="PMingLiU" w:hAnsi="Arial" w:cs="Arial"/>
                <w:bCs/>
                <w:iCs/>
                <w:lang w:val="en-CA"/>
              </w:rPr>
              <w:t>worker</w:t>
            </w:r>
            <w:r w:rsidRPr="00440B50">
              <w:rPr>
                <w:rFonts w:ascii="Arial" w:eastAsia="PMingLiU" w:hAnsi="Arial" w:cs="Arial"/>
                <w:bCs/>
                <w:iCs/>
                <w:lang w:val="en-CA"/>
              </w:rPr>
              <w:t xml:space="preserve">.  Any faults that pose a potential safety </w:t>
            </w:r>
            <w:r w:rsidRPr="00440B50">
              <w:rPr>
                <w:rFonts w:ascii="Arial" w:eastAsia="PMingLiU" w:hAnsi="Arial" w:cs="Arial"/>
                <w:bCs/>
                <w:iCs/>
                <w:lang w:val="en-CA"/>
              </w:rPr>
              <w:lastRenderedPageBreak/>
              <w:t>hazard shall be rectified before the equipment is operated again.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All equipment shall be regularly inspected to ensure the equipment conforms to the requirements of function and safety. Inspection programs for equipment shall be consistent with manufacturers' and legislative requirements.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Where required, the operator of equipment shall perform daily and pre-start equipment checks in accordance with the manufacturer’s instructions and the results of inspections shall be recorded in the appropriate logbook, register, or form.</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Workers who are likely to be exposed to equipment hazards and anyone supervising these workers shall be trained and provided with information and instruction on:</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nature of the hazards and risks associated with the equipment and systems of work.</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need for, and correct use and maintenance of, control measures.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operation of equipment and the procedures for safe use of the equipment.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use, fit, testing, maintenance, and storage of any personal protective equipment required.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Emergency procedures in case of an equipment malfunction or other incident.</w:t>
            </w:r>
          </w:p>
          <w:p w:rsidR="00E205A1"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location of information relating to the safe use of the equipment.</w:t>
            </w:r>
          </w:p>
          <w:p w:rsidR="00EB04B9" w:rsidRPr="00CF09B1" w:rsidRDefault="00EB04B9" w:rsidP="00EB04B9">
            <w:pPr>
              <w:keepNext/>
              <w:spacing w:after="0"/>
              <w:outlineLvl w:val="1"/>
              <w:rPr>
                <w:rFonts w:ascii="Arial" w:hAnsi="Arial" w:cs="Arial"/>
                <w:color w:val="000000"/>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Confined Spaces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Where applicable the Contractor shall maintain a Confined Spaces program based on legislation, manufacturer recommendations, and industry best practice that shall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receive training in the Confined Spaces program.</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who may be required to enter or work in a confined space are suitably trained and qualified.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 process is in place to clearly identify and assess all confined spaces.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 process is in place for the issuance of Confined Space Entry Plans.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Tests or measurements are taken to determine the presence of contaminants or oxygen deficiencies.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 suitable means of purging and ventilating of unsafe atmospheres is available.</w:t>
            </w:r>
          </w:p>
          <w:p w:rsidR="00E205A1" w:rsidRPr="00440B50" w:rsidRDefault="00E205A1" w:rsidP="00E205A1">
            <w:pPr>
              <w:pStyle w:val="PolicyBulletList"/>
              <w:numPr>
                <w:ilvl w:val="0"/>
                <w:numId w:val="4"/>
              </w:numPr>
              <w:ind w:left="1156" w:hanging="425"/>
              <w:jc w:val="left"/>
              <w:rPr>
                <w:rFonts w:ascii="Arial" w:hAnsi="Arial" w:cs="Arial"/>
                <w:color w:val="000000"/>
                <w:sz w:val="22"/>
                <w:szCs w:val="22"/>
              </w:rPr>
            </w:pPr>
            <w:r w:rsidRPr="00440B50">
              <w:rPr>
                <w:rFonts w:ascii="Arial" w:hAnsi="Arial" w:cs="Arial"/>
                <w:color w:val="000000"/>
                <w:sz w:val="22"/>
                <w:szCs w:val="22"/>
              </w:rPr>
              <w:t>Suitable precautions are in place where a safe atmosphere is not possible.</w:t>
            </w:r>
          </w:p>
          <w:p w:rsidR="00E205A1" w:rsidRPr="00440B50" w:rsidRDefault="00E205A1" w:rsidP="004555AD">
            <w:pPr>
              <w:pStyle w:val="PolicyBulletList"/>
              <w:numPr>
                <w:ilvl w:val="0"/>
                <w:numId w:val="0"/>
              </w:numPr>
              <w:spacing w:after="0"/>
              <w:ind w:left="357"/>
              <w:jc w:val="left"/>
              <w:rPr>
                <w:rFonts w:ascii="Arial" w:eastAsia="PMingLiU" w:hAnsi="Arial" w:cs="Arial"/>
                <w:bCs/>
                <w:iCs/>
                <w:sz w:val="22"/>
                <w:szCs w:val="22"/>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Hearing Protection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maintain a hearing protection program for all workers who may be exposed to high noise levels which shall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Noise levels of all work areas and equipment are measured and noise levels that regularly exceed 80 </w:t>
            </w:r>
            <w:proofErr w:type="spellStart"/>
            <w:r w:rsidRPr="00440B50">
              <w:rPr>
                <w:rFonts w:ascii="Arial" w:hAnsi="Arial" w:cs="Arial"/>
                <w:color w:val="000000"/>
                <w:sz w:val="22"/>
                <w:szCs w:val="22"/>
              </w:rPr>
              <w:t>dBA</w:t>
            </w:r>
            <w:proofErr w:type="spellEnd"/>
            <w:r w:rsidRPr="00440B50">
              <w:rPr>
                <w:rFonts w:ascii="Arial" w:hAnsi="Arial" w:cs="Arial"/>
                <w:color w:val="000000"/>
                <w:sz w:val="22"/>
                <w:szCs w:val="22"/>
              </w:rPr>
              <w:t xml:space="preserve"> are posted with appropriate signage.</w:t>
            </w:r>
          </w:p>
          <w:p w:rsidR="00E205A1" w:rsidRPr="00440B50" w:rsidRDefault="00520501" w:rsidP="00440B50">
            <w:pPr>
              <w:pStyle w:val="PolicyBulletList"/>
              <w:numPr>
                <w:ilvl w:val="0"/>
                <w:numId w:val="4"/>
              </w:numPr>
              <w:spacing w:before="60"/>
              <w:ind w:left="1156" w:hanging="425"/>
              <w:jc w:val="left"/>
              <w:rPr>
                <w:rFonts w:ascii="Arial" w:hAnsi="Arial" w:cs="Arial"/>
                <w:color w:val="000000"/>
                <w:sz w:val="22"/>
                <w:szCs w:val="22"/>
              </w:rPr>
            </w:pPr>
            <w:r>
              <w:rPr>
                <w:rFonts w:ascii="Arial" w:hAnsi="Arial" w:cs="Arial"/>
                <w:color w:val="000000"/>
                <w:sz w:val="22"/>
                <w:szCs w:val="22"/>
              </w:rPr>
              <w:t>Appropriate h</w:t>
            </w:r>
            <w:r w:rsidR="00E205A1" w:rsidRPr="00440B50">
              <w:rPr>
                <w:rFonts w:ascii="Arial" w:hAnsi="Arial" w:cs="Arial"/>
                <w:color w:val="000000"/>
                <w:sz w:val="22"/>
                <w:szCs w:val="22"/>
              </w:rPr>
              <w:t xml:space="preserve">earing protection is provided for workers where it is not reasonably practicable to implement engineered sound control measures, or where sound control measures implemented </w:t>
            </w:r>
            <w:proofErr w:type="gramStart"/>
            <w:r w:rsidR="00E205A1" w:rsidRPr="00440B50">
              <w:rPr>
                <w:rFonts w:ascii="Arial" w:hAnsi="Arial" w:cs="Arial"/>
                <w:color w:val="000000"/>
                <w:sz w:val="22"/>
                <w:szCs w:val="22"/>
              </w:rPr>
              <w:t>do</w:t>
            </w:r>
            <w:proofErr w:type="gramEnd"/>
            <w:r w:rsidR="00E205A1" w:rsidRPr="00440B50">
              <w:rPr>
                <w:rFonts w:ascii="Arial" w:hAnsi="Arial" w:cs="Arial"/>
                <w:color w:val="000000"/>
                <w:sz w:val="22"/>
                <w:szCs w:val="22"/>
              </w:rPr>
              <w:t xml:space="preserve"> not reduce the worker's noise exposure.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lastRenderedPageBreak/>
              <w:t>All reasonably practicable steps are taken to reduce noise levels in the workplace and to isolate workers from exposure to loud noise.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Arrangements are made for noise-exposed workers to have appropriate audiometric testing.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Appropriate training is provided to noise-exposed workers on the harmful effects of exposure to loud noise.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Noise monitoring records are retained. </w:t>
            </w:r>
          </w:p>
          <w:p w:rsidR="00E205A1" w:rsidRPr="00440B50" w:rsidRDefault="00E205A1" w:rsidP="004B0EDE">
            <w:pPr>
              <w:keepNext/>
              <w:spacing w:after="0" w:line="240" w:lineRule="auto"/>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Fall Protection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maintain a Fall Protection program based on legislation and industry best practice which shall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Competent and/or qualified workers carry out all fall protection work according to applicable standards, procedures, guidelines, and rules.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are provided with well-maintained fall protection equipment.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Workers receive training in the use, care, and maintenance of Fall Protection equipment.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Regular inspection of workers’ Fall Protection equipment and practices.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Where a worker may fall 3 m or more or where workers are not protected by a guardrail or similar barrier a fall protection system shall be used.  A written fall protection plan shall be developed and shall describe the: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Fall hazards at the worksite;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Fall protection system to be used at the worksite;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Procedures used to assemble, maintain, inspect, use, and disassemble the fall protection system; and</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Rescue procedures to be used if a worker falls or is suspended by a personal fall arrest system.</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Fall protection equipment shall comply with the Canadian Standards Association Fall Protection Z259 Series of Standards and existing government legislation.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Workers who may be required to use fall protection equipment shall be trained in the inspection and use of fall protection equipment and in the application limits, proper anchoring, and tie-off techniques.  Training shall include determination of elongation and deceleration distance, methods of use, inspection, cleaning, and storage of the system components.  Workers who may be required to use fall protection equipment shall become familiar with manufacturer's recommendations, reduction in strength caused by certain tie-offs, and maximum permitted free fall distances.</w:t>
            </w:r>
          </w:p>
          <w:p w:rsidR="00E205A1" w:rsidRPr="00440B50" w:rsidRDefault="00E205A1" w:rsidP="004555AD">
            <w:pPr>
              <w:keepNext/>
              <w:spacing w:after="0"/>
              <w:ind w:left="23"/>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Ladders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ensure Ladders are used only where there is no other reasonably practicable alternative, such as scaffolding or an elevating work platform.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Before using a ladder, workers shall: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Conduct a Job Safety Analysis or Tailboard Meeting.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lastRenderedPageBreak/>
              <w:t>Install a barricade or warning signs if there is a hazard to persons in proximity of the work area.</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Ensure that the ladder has an angle or pitch of about 1:4.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that the ladder extends at least one metre above the landing.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that the ladder is installed on a firm footing.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Secure the top and bottom of the ladder against displacement.</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that a non-conductive, insulated ladder is used for electrical work or near electrical hazards.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that the ladder is used in a manner that endangers any person.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When working on a ladder:</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Only one person shall be on a ladder at any one time.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When ascending or descending a ladder workers shall maintain three points of contact (e.g., two feet and one hand or two hands and one foot must be in contact with the ladder at all times).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Ladders shall be checked frequently and periodically serviced by a competent </w:t>
            </w:r>
            <w:r w:rsidR="005178AA">
              <w:rPr>
                <w:rFonts w:ascii="Arial" w:eastAsia="PMingLiU" w:hAnsi="Arial" w:cs="Arial"/>
                <w:bCs/>
                <w:iCs/>
                <w:lang w:val="en-CA"/>
              </w:rPr>
              <w:t>worker</w:t>
            </w:r>
            <w:r w:rsidRPr="00440B50">
              <w:rPr>
                <w:rFonts w:ascii="Arial" w:eastAsia="PMingLiU" w:hAnsi="Arial" w:cs="Arial"/>
                <w:bCs/>
                <w:iCs/>
                <w:lang w:val="en-CA"/>
              </w:rPr>
              <w:t xml:space="preserve"> (someone who is qualified either through experience, training or both). </w:t>
            </w:r>
          </w:p>
          <w:p w:rsidR="00E205A1" w:rsidRPr="00440B50" w:rsidRDefault="00E205A1" w:rsidP="00EB04B9">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Working on Roofs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Working on roofs, either pitched or flat, involves several hazards in addition to those related to working at heights.  Hazards resulting from adverse weather conditions shall be anticipated by the Contractor and appropriate precautions taken.  Considerations relating to weather conditions include: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Conditions of the surface (e.g., wet, dry, dusty, oily, icy).</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Wind speed: sheet material, particularly roofing, is difficult to handle safely and secure during windy conditions.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Glare: care should be taken to protect eyes on both sunny and overcast days.  Glare can cause vision impairment and obscure hazards.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Cold or hot weather: extreme heat or cold can distract workers at heights.  Lengthy unprotected exposure can lead to hypothermia, hyperthermia, or heat stress. </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Electrical storms: work shall not be undertaken on roofs and in the open during thunder storms.</w:t>
            </w:r>
          </w:p>
          <w:p w:rsidR="00E205A1" w:rsidRPr="00440B50" w:rsidRDefault="00E205A1" w:rsidP="004555AD">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Working over Water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Working over or near water involves several hazards in addition to those related to working at heights.  The hazards associated with working over or near water include: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Falling into the water and drowning.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Being swept away by fast moving water causing injuring or drowning.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Falling into the water with electrical equipment and suffering electric shock.</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Falling into cold water in cold conditions and suffering hypothermia.</w:t>
            </w:r>
          </w:p>
          <w:p w:rsidR="00E205A1" w:rsidRDefault="00E205A1" w:rsidP="00CF09B1">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lastRenderedPageBreak/>
              <w:t>As the first line of defence against these hazards, the Contractor shall ensure appropriate controls are to be used to prevent people from falling into the water.  Adequate water rescue capability shall be available as a second line of defence.</w:t>
            </w:r>
          </w:p>
          <w:p w:rsidR="00EB04B9" w:rsidRPr="00CF09B1" w:rsidRDefault="00EB04B9" w:rsidP="00EB04B9">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Working on Poles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The Contractor shall ensure all poles are carefully inspected before climbing to ensure poles are in safe condition for the work to be performed.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Workers shall not climb or work aloft above 3 m on poles without first being secured through the use of suitable fall protection equipment which shall include Pole Straps and/or safety harnesses.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Pole straps: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Shall not be used if there is the possibility of a free fall.</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May be used with a </w:t>
            </w:r>
            <w:proofErr w:type="spellStart"/>
            <w:r w:rsidRPr="00440B50">
              <w:rPr>
                <w:rFonts w:ascii="Arial" w:hAnsi="Arial" w:cs="Arial"/>
                <w:color w:val="000000"/>
                <w:sz w:val="22"/>
                <w:szCs w:val="22"/>
              </w:rPr>
              <w:t>lineworker’s</w:t>
            </w:r>
            <w:proofErr w:type="spellEnd"/>
            <w:r w:rsidRPr="00440B50">
              <w:rPr>
                <w:rFonts w:ascii="Arial" w:hAnsi="Arial" w:cs="Arial"/>
                <w:color w:val="000000"/>
                <w:sz w:val="22"/>
                <w:szCs w:val="22"/>
              </w:rPr>
              <w:t xml:space="preserve"> body belt or a harness with suitable attachment points.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With energy absorbers shall not be used.</w:t>
            </w:r>
          </w:p>
          <w:p w:rsidR="00E205A1" w:rsidRDefault="00E205A1" w:rsidP="00CF09B1">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A pole strap for use with a safety harness shall be of a type where the pole strap is secured to the safety harness by a snap hook at each end. </w:t>
            </w:r>
          </w:p>
          <w:p w:rsidR="00EB04B9" w:rsidRPr="00CF09B1" w:rsidRDefault="00EB04B9" w:rsidP="00EB04B9">
            <w:pPr>
              <w:keepNext/>
              <w:spacing w:after="0"/>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Working Alone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Where workers are required to work in isolated or lone situations the Contractor shall ensure:</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Risk assessments are carried out to identify situations where workers are required to work in isolation or in remote areas.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Development and implementation of procedures to ensure the safety of workers in remote or isolated situations.</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The necessary functional equipment for isolated and remote work.</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Training for all workers required to work in isolated or remote situations.</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Transmission &amp; Distribution workers shall adhere to the following:</w:t>
            </w:r>
          </w:p>
          <w:p w:rsidR="00E205A1" w:rsidRPr="00440B50" w:rsidRDefault="00E205A1" w:rsidP="00440B50">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No Worker shall work, or be permitted to work, alone on any electrical apparatus energized at more than 750 V phase-to-phase where the worker may be exposed to an electrical current, except for the purpose of replacing fuses and operating switches using approved tools and protective equipment.</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In accordance with the preceding, when a second worker is required, that worker shall be suitably equipped and qualified to </w:t>
            </w:r>
            <w:proofErr w:type="gramStart"/>
            <w:r w:rsidRPr="00440B50">
              <w:rPr>
                <w:rFonts w:ascii="Arial" w:hAnsi="Arial" w:cs="Arial"/>
                <w:color w:val="000000"/>
                <w:sz w:val="22"/>
                <w:szCs w:val="22"/>
              </w:rPr>
              <w:t>effect</w:t>
            </w:r>
            <w:proofErr w:type="gramEnd"/>
            <w:r w:rsidRPr="00440B50">
              <w:rPr>
                <w:rFonts w:ascii="Arial" w:hAnsi="Arial" w:cs="Arial"/>
                <w:color w:val="000000"/>
                <w:sz w:val="22"/>
                <w:szCs w:val="22"/>
              </w:rPr>
              <w:t xml:space="preserve"> a rescue.</w:t>
            </w:r>
          </w:p>
          <w:p w:rsidR="00E205A1" w:rsidRPr="00440B50" w:rsidRDefault="00E205A1" w:rsidP="004555AD">
            <w:pPr>
              <w:keepNext/>
              <w:spacing w:after="0"/>
              <w:ind w:left="23"/>
              <w:outlineLvl w:val="1"/>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t>Ergonomics and Manual Handling</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establish and maintain an Ergonomics and Manual Handling program to prevent musculoskeletal injuries based on legislation and industry best practice.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lastRenderedPageBreak/>
              <w:t>The Contractor shall ensure:</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Where reasonably practicable, that suitable equipment is provided and used for the handling of heavy or awkward loads.</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Hazard identification for manual handling activities is conducted.</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 xml:space="preserve">Risk assessments of hazard associated with manual handling activities are conducted.  </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Training in the Ergonomics and Manual Handling program is provided to workers.</w:t>
            </w:r>
          </w:p>
          <w:p w:rsidR="00CF09B1" w:rsidRPr="00440B50" w:rsidRDefault="00CF09B1" w:rsidP="004555AD">
            <w:pPr>
              <w:spacing w:after="0"/>
              <w:rPr>
                <w:rFonts w:ascii="Arial" w:eastAsia="PMingLiU" w:hAnsi="Arial" w:cs="Arial"/>
                <w:bCs/>
                <w:iCs/>
                <w:lang w:val="en-CA"/>
              </w:rPr>
            </w:pPr>
          </w:p>
        </w:tc>
      </w:tr>
      <w:tr w:rsidR="00E205A1" w:rsidRPr="00440B50" w:rsidTr="00CF09B1">
        <w:tc>
          <w:tcPr>
            <w:tcW w:w="10774" w:type="dxa"/>
            <w:gridSpan w:val="2"/>
          </w:tcPr>
          <w:p w:rsidR="00E205A1" w:rsidRPr="00440B50" w:rsidRDefault="00E205A1" w:rsidP="00E205A1">
            <w:pPr>
              <w:pStyle w:val="Heading1"/>
              <w:spacing w:after="240"/>
              <w:ind w:left="731" w:hanging="731"/>
              <w:rPr>
                <w:rFonts w:ascii="Arial" w:eastAsia="PMingLiU" w:hAnsi="Arial" w:cs="Arial"/>
              </w:rPr>
            </w:pPr>
            <w:r w:rsidRPr="00440B50">
              <w:rPr>
                <w:rFonts w:ascii="Arial" w:eastAsia="PMingLiU" w:hAnsi="Arial" w:cs="Arial"/>
              </w:rPr>
              <w:lastRenderedPageBreak/>
              <w:t>Respiratory Protection</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Communicate respiratory protective equipment (RPE) requirements to all workers.</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Determine which workers require RPE, training, and fit testing.</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workers receive training in the use, care, maintenance, and limitations of RPE.</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workers are provided with the required RPE that properly fits each worker.</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RPE is cleaned, sanitized, inspected, maintained, repaired, and stored in accordance with legislation and manufacturer’s specifications.</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workers adhere to facial hair standards.</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workers do not have any object or material in place that would interfere with the seal or operation of the respirator.</w:t>
            </w:r>
          </w:p>
          <w:p w:rsidR="00E205A1" w:rsidRPr="00440B50" w:rsidRDefault="00E205A1" w:rsidP="00CF09B1">
            <w:pPr>
              <w:pStyle w:val="PolicyBulletList"/>
              <w:numPr>
                <w:ilvl w:val="0"/>
                <w:numId w:val="4"/>
              </w:numPr>
              <w:spacing w:before="60"/>
              <w:ind w:left="1156" w:hanging="425"/>
              <w:jc w:val="left"/>
              <w:rPr>
                <w:rFonts w:ascii="Arial" w:hAnsi="Arial" w:cs="Arial"/>
                <w:color w:val="000000"/>
                <w:sz w:val="22"/>
                <w:szCs w:val="22"/>
              </w:rPr>
            </w:pPr>
            <w:r w:rsidRPr="00440B50">
              <w:rPr>
                <w:rFonts w:ascii="Arial" w:hAnsi="Arial" w:cs="Arial"/>
                <w:color w:val="000000"/>
                <w:sz w:val="22"/>
                <w:szCs w:val="22"/>
              </w:rPr>
              <w:t>Ensure the proper use of RPE.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Respiratory Protective Equipment (RPE) shall be used wherever a worker is likely to be exposed to dust, fumes, gas, mist, aerosol, vapour, or any airborne contaminant that may be present in amounts that are harmful or offensive to the worker.</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 xml:space="preserve">RPE shall be suitable to site-specific airborne hazards and shall meet CSA Standard Z94.4: Selection, Use and Care of Respirators.  </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Respirator fit testing shall be conducted to ensure a worker’s respirator seals properly to the face prior to the worker using the Respiratory Protective Equipment in a hazardous environment.  Workers required to wear respirators shall be fit tested to ensure the respirator they will wear will provide the required protection.  Respirator fit testing shall be performed annually along with training in the use, care, maintenance, and limitations of the RPE.</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Air used in a Self-Contained Breathing Apparatus (SCBA) or an airline respirator shall be of a quality that meets the requirements of Table 1 of CSA Standard Z180.1: Compressed Breathing Air and Systems; and shall not contain a substance in a concentration that exceeds 10% of its occupational exposure limit.</w:t>
            </w:r>
          </w:p>
          <w:p w:rsidR="00E205A1" w:rsidRPr="00440B50" w:rsidRDefault="00E205A1" w:rsidP="00440B50">
            <w:pPr>
              <w:keepNext/>
              <w:widowControl w:val="0"/>
              <w:numPr>
                <w:ilvl w:val="1"/>
                <w:numId w:val="1"/>
              </w:numPr>
              <w:tabs>
                <w:tab w:val="left" w:pos="-1440"/>
              </w:tabs>
              <w:spacing w:before="120" w:after="60" w:line="240" w:lineRule="auto"/>
              <w:ind w:left="732" w:hanging="709"/>
              <w:jc w:val="both"/>
              <w:outlineLvl w:val="1"/>
              <w:rPr>
                <w:rFonts w:ascii="Arial" w:eastAsia="PMingLiU" w:hAnsi="Arial" w:cs="Arial"/>
                <w:bCs/>
                <w:iCs/>
                <w:lang w:val="en-CA"/>
              </w:rPr>
            </w:pPr>
            <w:r w:rsidRPr="00440B50">
              <w:rPr>
                <w:rFonts w:ascii="Arial" w:eastAsia="PMingLiU" w:hAnsi="Arial" w:cs="Arial"/>
                <w:bCs/>
                <w:iCs/>
                <w:lang w:val="en-CA"/>
              </w:rPr>
              <w:t>The Contractor shall ensure records are maintained of Respiratory Protective Equipment (RPE) inventory, control, inspection, service, and maintenance.</w:t>
            </w:r>
          </w:p>
          <w:p w:rsidR="00E205A1" w:rsidRPr="00440B50" w:rsidRDefault="00E205A1" w:rsidP="004555AD">
            <w:pPr>
              <w:keepNext/>
              <w:spacing w:after="0"/>
              <w:outlineLvl w:val="1"/>
              <w:rPr>
                <w:rFonts w:ascii="Arial" w:eastAsia="PMingLiU" w:hAnsi="Arial" w:cs="Arial"/>
                <w:bCs/>
                <w:iCs/>
                <w:lang w:val="en-CA"/>
              </w:rPr>
            </w:pPr>
          </w:p>
          <w:p w:rsidR="00E205A1" w:rsidRPr="00440B50" w:rsidRDefault="00E205A1" w:rsidP="004555AD">
            <w:pPr>
              <w:keepNext/>
              <w:spacing w:after="0"/>
              <w:outlineLvl w:val="1"/>
              <w:rPr>
                <w:rFonts w:ascii="Arial" w:eastAsia="PMingLiU" w:hAnsi="Arial" w:cs="Arial"/>
                <w:bCs/>
                <w:iCs/>
                <w:lang w:val="en-CA"/>
              </w:rPr>
            </w:pPr>
          </w:p>
          <w:p w:rsidR="00E205A1" w:rsidRPr="00440B50" w:rsidRDefault="00E205A1" w:rsidP="004555AD">
            <w:pPr>
              <w:keepNext/>
              <w:spacing w:after="0"/>
              <w:outlineLvl w:val="1"/>
              <w:rPr>
                <w:rFonts w:ascii="Arial" w:eastAsia="PMingLiU" w:hAnsi="Arial" w:cs="Arial"/>
                <w:bCs/>
                <w:iCs/>
                <w:lang w:val="en-CA"/>
              </w:rPr>
            </w:pPr>
          </w:p>
        </w:tc>
      </w:tr>
      <w:tr w:rsidR="00E205A1" w:rsidRPr="00440B50" w:rsidTr="00CF09B1">
        <w:trPr>
          <w:trHeight w:val="397"/>
        </w:trPr>
        <w:tc>
          <w:tcPr>
            <w:tcW w:w="10774" w:type="dxa"/>
            <w:gridSpan w:val="2"/>
            <w:shd w:val="clear" w:color="auto" w:fill="CCFFCC"/>
          </w:tcPr>
          <w:p w:rsidR="00E205A1" w:rsidRPr="00440B50" w:rsidRDefault="00E205A1" w:rsidP="00CF09B1">
            <w:pPr>
              <w:pStyle w:val="Heading1"/>
              <w:spacing w:after="240"/>
              <w:ind w:left="731" w:hanging="731"/>
              <w:rPr>
                <w:rFonts w:ascii="Arial" w:hAnsi="Arial" w:cs="Arial"/>
              </w:rPr>
            </w:pPr>
            <w:r w:rsidRPr="00CF09B1">
              <w:rPr>
                <w:rFonts w:ascii="Arial" w:eastAsia="PMingLiU" w:hAnsi="Arial" w:cs="Arial"/>
              </w:rPr>
              <w:lastRenderedPageBreak/>
              <w:t>Contractor Agreement</w:t>
            </w:r>
          </w:p>
        </w:tc>
      </w:tr>
      <w:tr w:rsidR="00CF09B1" w:rsidRPr="00440B50" w:rsidTr="00CF09B1">
        <w:tblPrEx>
          <w:tblCellMar>
            <w:left w:w="108" w:type="dxa"/>
            <w:right w:w="108" w:type="dxa"/>
          </w:tblCellMar>
          <w:tblLook w:val="04A0" w:firstRow="1" w:lastRow="0" w:firstColumn="1" w:lastColumn="0" w:noHBand="0" w:noVBand="1"/>
        </w:tblPrEx>
        <w:trPr>
          <w:cantSplit/>
          <w:trHeight w:val="794"/>
        </w:trPr>
        <w:tc>
          <w:tcPr>
            <w:tcW w:w="10774" w:type="dxa"/>
            <w:gridSpan w:val="2"/>
            <w:shd w:val="clear" w:color="auto" w:fill="auto"/>
            <w:noWrap/>
            <w:vAlign w:val="center"/>
          </w:tcPr>
          <w:p w:rsidR="00CF09B1" w:rsidRPr="00440B50" w:rsidRDefault="00CF09B1" w:rsidP="00CF09B1">
            <w:pPr>
              <w:pStyle w:val="Heading1"/>
              <w:numPr>
                <w:ilvl w:val="0"/>
                <w:numId w:val="0"/>
              </w:numPr>
              <w:spacing w:before="60" w:after="0"/>
              <w:ind w:left="432" w:hanging="432"/>
              <w:jc w:val="left"/>
              <w:rPr>
                <w:rFonts w:ascii="Arial" w:hAnsi="Arial" w:cs="Arial"/>
                <w:b w:val="0"/>
                <w:snapToGrid/>
                <w:sz w:val="22"/>
                <w:szCs w:val="22"/>
                <w:lang w:eastAsia="en-CA"/>
              </w:rPr>
            </w:pPr>
            <w:r>
              <w:rPr>
                <w:rFonts w:ascii="Arial" w:hAnsi="Arial" w:cs="Arial"/>
                <w:b w:val="0"/>
                <w:snapToGrid/>
                <w:sz w:val="22"/>
                <w:szCs w:val="22"/>
                <w:lang w:eastAsia="en-CA"/>
              </w:rPr>
              <w:t>Contractor name</w:t>
            </w:r>
            <w:r w:rsidRPr="00440B50">
              <w:rPr>
                <w:rFonts w:ascii="Arial" w:hAnsi="Arial" w:cs="Arial"/>
                <w:b w:val="0"/>
                <w:snapToGrid/>
                <w:sz w:val="22"/>
                <w:szCs w:val="22"/>
                <w:lang w:eastAsia="en-CA"/>
              </w:rPr>
              <w:t xml:space="preserve">: </w:t>
            </w:r>
          </w:p>
        </w:tc>
      </w:tr>
      <w:tr w:rsidR="00CF09B1" w:rsidRPr="00440B50" w:rsidTr="00CF09B1">
        <w:tblPrEx>
          <w:tblCellMar>
            <w:left w:w="108" w:type="dxa"/>
            <w:right w:w="108" w:type="dxa"/>
          </w:tblCellMar>
          <w:tblLook w:val="04A0" w:firstRow="1" w:lastRow="0" w:firstColumn="1" w:lastColumn="0" w:noHBand="0" w:noVBand="1"/>
        </w:tblPrEx>
        <w:trPr>
          <w:cantSplit/>
          <w:trHeight w:val="1191"/>
        </w:trPr>
        <w:tc>
          <w:tcPr>
            <w:tcW w:w="7372" w:type="dxa"/>
            <w:shd w:val="clear" w:color="auto" w:fill="auto"/>
            <w:noWrap/>
          </w:tcPr>
          <w:p w:rsidR="00CF09B1" w:rsidRDefault="00CF09B1" w:rsidP="00CF09B1">
            <w:pPr>
              <w:pStyle w:val="Heading1"/>
              <w:numPr>
                <w:ilvl w:val="0"/>
                <w:numId w:val="0"/>
              </w:numPr>
              <w:spacing w:before="60" w:after="0"/>
              <w:ind w:left="432" w:hanging="432"/>
              <w:jc w:val="left"/>
              <w:rPr>
                <w:rFonts w:ascii="Arial" w:hAnsi="Arial" w:cs="Arial"/>
                <w:b w:val="0"/>
                <w:snapToGrid/>
                <w:sz w:val="22"/>
                <w:szCs w:val="22"/>
                <w:lang w:eastAsia="en-CA"/>
              </w:rPr>
            </w:pPr>
            <w:r>
              <w:rPr>
                <w:rFonts w:ascii="Arial" w:hAnsi="Arial" w:cs="Arial"/>
                <w:b w:val="0"/>
                <w:snapToGrid/>
                <w:sz w:val="22"/>
                <w:szCs w:val="22"/>
                <w:lang w:eastAsia="en-CA"/>
              </w:rPr>
              <w:t xml:space="preserve">Address: </w:t>
            </w:r>
          </w:p>
        </w:tc>
        <w:tc>
          <w:tcPr>
            <w:tcW w:w="3402" w:type="dxa"/>
            <w:shd w:val="clear" w:color="auto" w:fill="auto"/>
            <w:vAlign w:val="center"/>
          </w:tcPr>
          <w:p w:rsidR="00CF09B1" w:rsidRDefault="00CF09B1" w:rsidP="00CF09B1">
            <w:pPr>
              <w:pStyle w:val="Heading1"/>
              <w:numPr>
                <w:ilvl w:val="0"/>
                <w:numId w:val="0"/>
              </w:numPr>
              <w:spacing w:before="60" w:after="0"/>
              <w:ind w:left="432" w:hanging="432"/>
              <w:jc w:val="left"/>
              <w:rPr>
                <w:rFonts w:ascii="Arial" w:hAnsi="Arial" w:cs="Arial"/>
                <w:b w:val="0"/>
                <w:snapToGrid/>
                <w:sz w:val="22"/>
                <w:szCs w:val="22"/>
                <w:lang w:eastAsia="en-CA"/>
              </w:rPr>
            </w:pPr>
            <w:r w:rsidRPr="00CF09B1">
              <w:rPr>
                <w:rFonts w:ascii="Arial" w:hAnsi="Arial" w:cs="Arial"/>
                <w:b w:val="0"/>
                <w:snapToGrid/>
                <w:sz w:val="22"/>
                <w:szCs w:val="22"/>
                <w:lang w:eastAsia="en-CA"/>
              </w:rPr>
              <w:t xml:space="preserve">Phone: </w:t>
            </w:r>
          </w:p>
          <w:p w:rsidR="00CF09B1" w:rsidRPr="00CF09B1" w:rsidRDefault="00CF09B1" w:rsidP="00CF09B1">
            <w:pPr>
              <w:spacing w:before="60" w:after="0" w:line="240" w:lineRule="auto"/>
              <w:rPr>
                <w:lang w:val="en-CA" w:eastAsia="en-CA"/>
              </w:rPr>
            </w:pPr>
          </w:p>
          <w:p w:rsidR="00CF09B1" w:rsidRPr="00CF09B1" w:rsidRDefault="00CF09B1" w:rsidP="00CF09B1">
            <w:pPr>
              <w:spacing w:before="60" w:after="0" w:line="240" w:lineRule="auto"/>
              <w:rPr>
                <w:rFonts w:ascii="Arial" w:hAnsi="Arial" w:cs="Arial"/>
                <w:lang w:val="en-CA" w:eastAsia="en-CA"/>
              </w:rPr>
            </w:pPr>
            <w:r w:rsidRPr="00CF09B1">
              <w:rPr>
                <w:rFonts w:ascii="Arial" w:hAnsi="Arial" w:cs="Arial"/>
                <w:lang w:val="en-CA" w:eastAsia="en-CA"/>
              </w:rPr>
              <w:t xml:space="preserve">Email: </w:t>
            </w:r>
          </w:p>
        </w:tc>
      </w:tr>
      <w:tr w:rsidR="00CF09B1" w:rsidRPr="00440B50" w:rsidTr="00CF09B1">
        <w:tblPrEx>
          <w:tblCellMar>
            <w:left w:w="108" w:type="dxa"/>
            <w:right w:w="108" w:type="dxa"/>
          </w:tblCellMar>
          <w:tblLook w:val="04A0" w:firstRow="1" w:lastRow="0" w:firstColumn="1" w:lastColumn="0" w:noHBand="0" w:noVBand="1"/>
        </w:tblPrEx>
        <w:trPr>
          <w:cantSplit/>
          <w:trHeight w:val="794"/>
        </w:trPr>
        <w:tc>
          <w:tcPr>
            <w:tcW w:w="10774" w:type="dxa"/>
            <w:gridSpan w:val="2"/>
            <w:shd w:val="clear" w:color="auto" w:fill="CCFFCC"/>
            <w:noWrap/>
            <w:vAlign w:val="center"/>
          </w:tcPr>
          <w:p w:rsidR="00CF09B1" w:rsidRPr="00CF09B1" w:rsidRDefault="00CF09B1" w:rsidP="00CF09B1">
            <w:pPr>
              <w:spacing w:after="0" w:line="240" w:lineRule="auto"/>
              <w:rPr>
                <w:rFonts w:ascii="Arial" w:hAnsi="Arial" w:cs="Arial"/>
                <w:lang w:eastAsia="en-CA"/>
              </w:rPr>
            </w:pPr>
            <w:r w:rsidRPr="00CF09B1">
              <w:rPr>
                <w:rFonts w:ascii="Arial" w:hAnsi="Arial" w:cs="Arial"/>
                <w:b/>
                <w:lang w:val="en-CA"/>
              </w:rPr>
              <w:t>Declaration: “</w:t>
            </w:r>
            <w:r w:rsidRPr="004B62B7">
              <w:rPr>
                <w:rFonts w:ascii="Arial" w:hAnsi="Arial" w:cs="Arial"/>
                <w:b/>
                <w:i/>
                <w:lang w:val="en-CA"/>
              </w:rPr>
              <w:t>I have received, reviewed, and understood the NTPC Contractor Safety Requirements, which I agree to follow and comply with</w:t>
            </w:r>
            <w:r w:rsidRPr="00CF09B1">
              <w:rPr>
                <w:rFonts w:ascii="Arial" w:hAnsi="Arial" w:cs="Arial"/>
                <w:b/>
                <w:lang w:val="en-CA"/>
              </w:rPr>
              <w:t>.”</w:t>
            </w:r>
          </w:p>
        </w:tc>
      </w:tr>
      <w:tr w:rsidR="00CF09B1" w:rsidRPr="00440B50" w:rsidTr="00CF09B1">
        <w:tblPrEx>
          <w:tblCellMar>
            <w:left w:w="108" w:type="dxa"/>
            <w:right w:w="108" w:type="dxa"/>
          </w:tblCellMar>
          <w:tblLook w:val="04A0" w:firstRow="1" w:lastRow="0" w:firstColumn="1" w:lastColumn="0" w:noHBand="0" w:noVBand="1"/>
        </w:tblPrEx>
        <w:trPr>
          <w:cantSplit/>
          <w:trHeight w:val="794"/>
        </w:trPr>
        <w:tc>
          <w:tcPr>
            <w:tcW w:w="7372" w:type="dxa"/>
            <w:shd w:val="clear" w:color="auto" w:fill="auto"/>
            <w:noWrap/>
            <w:vAlign w:val="center"/>
          </w:tcPr>
          <w:p w:rsidR="00CF09B1" w:rsidRPr="00440B50" w:rsidRDefault="00CF09B1" w:rsidP="004C06E0">
            <w:pPr>
              <w:pStyle w:val="Heading1"/>
              <w:numPr>
                <w:ilvl w:val="0"/>
                <w:numId w:val="0"/>
              </w:numPr>
              <w:spacing w:before="0" w:after="0"/>
              <w:ind w:left="432" w:hanging="432"/>
              <w:jc w:val="left"/>
              <w:rPr>
                <w:rFonts w:ascii="Arial" w:hAnsi="Arial" w:cs="Arial"/>
                <w:b w:val="0"/>
                <w:snapToGrid/>
                <w:sz w:val="22"/>
                <w:szCs w:val="22"/>
                <w:lang w:eastAsia="en-CA"/>
              </w:rPr>
            </w:pPr>
            <w:r>
              <w:rPr>
                <w:rFonts w:ascii="Arial" w:hAnsi="Arial" w:cs="Arial"/>
                <w:b w:val="0"/>
                <w:snapToGrid/>
                <w:sz w:val="22"/>
                <w:szCs w:val="22"/>
                <w:lang w:eastAsia="en-CA"/>
              </w:rPr>
              <w:t>Authorized representative</w:t>
            </w:r>
            <w:r w:rsidRPr="00440B50">
              <w:rPr>
                <w:rFonts w:ascii="Arial" w:hAnsi="Arial" w:cs="Arial"/>
                <w:b w:val="0"/>
                <w:snapToGrid/>
                <w:sz w:val="22"/>
                <w:szCs w:val="22"/>
                <w:lang w:eastAsia="en-CA"/>
              </w:rPr>
              <w:t xml:space="preserve">: </w:t>
            </w:r>
          </w:p>
        </w:tc>
        <w:tc>
          <w:tcPr>
            <w:tcW w:w="3402" w:type="dxa"/>
            <w:shd w:val="clear" w:color="auto" w:fill="auto"/>
            <w:vAlign w:val="center"/>
          </w:tcPr>
          <w:p w:rsidR="00CF09B1" w:rsidRPr="00CF09B1" w:rsidRDefault="00CF09B1" w:rsidP="004C06E0">
            <w:pPr>
              <w:pStyle w:val="Heading1"/>
              <w:numPr>
                <w:ilvl w:val="0"/>
                <w:numId w:val="0"/>
              </w:numPr>
              <w:spacing w:before="0" w:after="0"/>
              <w:ind w:left="432" w:hanging="432"/>
              <w:jc w:val="left"/>
              <w:rPr>
                <w:rFonts w:ascii="Arial" w:hAnsi="Arial" w:cs="Arial"/>
                <w:b w:val="0"/>
                <w:snapToGrid/>
                <w:sz w:val="22"/>
                <w:szCs w:val="22"/>
                <w:lang w:eastAsia="en-CA"/>
              </w:rPr>
            </w:pPr>
            <w:r w:rsidRPr="00CF09B1">
              <w:rPr>
                <w:rFonts w:ascii="Arial" w:hAnsi="Arial" w:cs="Arial"/>
                <w:b w:val="0"/>
                <w:snapToGrid/>
                <w:sz w:val="22"/>
                <w:szCs w:val="22"/>
                <w:lang w:eastAsia="en-CA"/>
              </w:rPr>
              <w:t xml:space="preserve">Date: </w:t>
            </w:r>
          </w:p>
        </w:tc>
      </w:tr>
      <w:tr w:rsidR="00CF09B1" w:rsidRPr="00440B50" w:rsidTr="00CF09B1">
        <w:tblPrEx>
          <w:tblCellMar>
            <w:left w:w="108" w:type="dxa"/>
            <w:right w:w="108" w:type="dxa"/>
          </w:tblCellMar>
          <w:tblLook w:val="04A0" w:firstRow="1" w:lastRow="0" w:firstColumn="1" w:lastColumn="0" w:noHBand="0" w:noVBand="1"/>
        </w:tblPrEx>
        <w:trPr>
          <w:cantSplit/>
          <w:trHeight w:val="794"/>
        </w:trPr>
        <w:tc>
          <w:tcPr>
            <w:tcW w:w="10774" w:type="dxa"/>
            <w:gridSpan w:val="2"/>
            <w:shd w:val="clear" w:color="auto" w:fill="auto"/>
            <w:noWrap/>
            <w:vAlign w:val="center"/>
          </w:tcPr>
          <w:p w:rsidR="00CF09B1" w:rsidRDefault="00CF09B1" w:rsidP="006E5791">
            <w:pPr>
              <w:pStyle w:val="Heading1"/>
              <w:numPr>
                <w:ilvl w:val="0"/>
                <w:numId w:val="0"/>
              </w:numPr>
              <w:spacing w:before="0" w:after="0"/>
              <w:ind w:left="432" w:hanging="432"/>
              <w:jc w:val="left"/>
              <w:rPr>
                <w:rFonts w:ascii="Arial" w:hAnsi="Arial" w:cs="Arial"/>
                <w:b w:val="0"/>
                <w:snapToGrid/>
                <w:sz w:val="22"/>
                <w:szCs w:val="22"/>
                <w:lang w:eastAsia="en-CA"/>
              </w:rPr>
            </w:pPr>
            <w:r>
              <w:rPr>
                <w:rFonts w:ascii="Arial" w:hAnsi="Arial" w:cs="Arial"/>
                <w:b w:val="0"/>
                <w:snapToGrid/>
                <w:sz w:val="22"/>
                <w:szCs w:val="22"/>
                <w:lang w:eastAsia="en-CA"/>
              </w:rPr>
              <w:t xml:space="preserve">Signature: </w:t>
            </w:r>
          </w:p>
        </w:tc>
      </w:tr>
    </w:tbl>
    <w:p w:rsidR="0083643E" w:rsidRPr="00440B50" w:rsidRDefault="0083643E" w:rsidP="00706BC0">
      <w:pPr>
        <w:spacing w:before="60" w:after="0" w:line="240" w:lineRule="auto"/>
        <w:rPr>
          <w:rFonts w:ascii="Arial" w:hAnsi="Arial" w:cs="Arial"/>
          <w:lang w:val="en-CA"/>
        </w:rPr>
      </w:pPr>
    </w:p>
    <w:sectPr w:rsidR="0083643E" w:rsidRPr="00440B50" w:rsidSect="0079294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2BB" w:rsidRDefault="003332BB" w:rsidP="00151459">
      <w:pPr>
        <w:spacing w:after="0" w:line="240" w:lineRule="auto"/>
      </w:pPr>
      <w:r>
        <w:separator/>
      </w:r>
    </w:p>
  </w:endnote>
  <w:endnote w:type="continuationSeparator" w:id="0">
    <w:p w:rsidR="003332BB" w:rsidRDefault="003332BB" w:rsidP="0015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03" w:rsidRDefault="00F11B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03" w:rsidRPr="00D36D77" w:rsidRDefault="00F11B03" w:rsidP="00CC4FB1">
    <w:pPr>
      <w:pStyle w:val="Footer"/>
      <w:jc w:val="center"/>
      <w:rPr>
        <w:rFonts w:ascii="Arial" w:hAnsi="Arial" w:cs="Arial"/>
        <w:sz w:val="18"/>
        <w:szCs w:val="18"/>
        <w:lang w:val="en-C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03" w:rsidRDefault="00F11B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2BB" w:rsidRDefault="003332BB" w:rsidP="00151459">
      <w:pPr>
        <w:spacing w:after="0" w:line="240" w:lineRule="auto"/>
      </w:pPr>
      <w:r>
        <w:separator/>
      </w:r>
    </w:p>
  </w:footnote>
  <w:footnote w:type="continuationSeparator" w:id="0">
    <w:p w:rsidR="003332BB" w:rsidRDefault="003332BB" w:rsidP="00151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03" w:rsidRDefault="00F11B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589"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120" w:type="dxa"/>
        <w:right w:w="120" w:type="dxa"/>
      </w:tblCellMar>
      <w:tblLook w:val="0000" w:firstRow="0" w:lastRow="0" w:firstColumn="0" w:lastColumn="0" w:noHBand="0" w:noVBand="0"/>
    </w:tblPr>
    <w:tblGrid>
      <w:gridCol w:w="2694"/>
      <w:gridCol w:w="6379"/>
      <w:gridCol w:w="1701"/>
    </w:tblGrid>
    <w:tr w:rsidR="00B55C82" w:rsidRPr="00BD011D" w:rsidTr="006F37CA">
      <w:trPr>
        <w:cantSplit/>
        <w:trHeight w:hRule="exact" w:val="728"/>
        <w:tblHeader/>
      </w:trPr>
      <w:tc>
        <w:tcPr>
          <w:tcW w:w="2694" w:type="dxa"/>
          <w:vMerge w:val="restart"/>
          <w:vAlign w:val="bottom"/>
        </w:tcPr>
        <w:p w:rsidR="00B55C82" w:rsidRPr="00BD011D" w:rsidRDefault="00784B7C" w:rsidP="0094196A">
          <w:pPr>
            <w:widowControl w:val="0"/>
            <w:tabs>
              <w:tab w:val="left" w:pos="-1440"/>
            </w:tabs>
            <w:spacing w:before="120" w:after="120" w:line="240" w:lineRule="auto"/>
            <w:jc w:val="both"/>
            <w:rPr>
              <w:rFonts w:ascii="Arial" w:eastAsia="Times New Roman" w:hAnsi="Arial" w:cs="Arial"/>
              <w:snapToGrid w:val="0"/>
              <w:lang w:val="en-CA"/>
            </w:rPr>
          </w:pPr>
          <w:r>
            <w:rPr>
              <w:rFonts w:ascii="Arial" w:eastAsia="Times New Roman" w:hAnsi="Arial" w:cs="Arial"/>
              <w:noProof/>
              <w:lang w:val="en-CA" w:eastAsia="en-CA"/>
            </w:rPr>
            <w:drawing>
              <wp:anchor distT="0" distB="0" distL="114300" distR="114300" simplePos="0" relativeHeight="251659264" behindDoc="0" locked="0" layoutInCell="1" allowOverlap="1" wp14:anchorId="0E92A7E0" wp14:editId="2B3EEBBB">
                <wp:simplePos x="0" y="0"/>
                <wp:positionH relativeFrom="column">
                  <wp:posOffset>22225</wp:posOffset>
                </wp:positionH>
                <wp:positionV relativeFrom="paragraph">
                  <wp:posOffset>-363220</wp:posOffset>
                </wp:positionV>
                <wp:extent cx="1504950" cy="5105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TPC-logo-empowering-HI-RE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04950" cy="510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79" w:type="dxa"/>
          <w:vAlign w:val="center"/>
        </w:tcPr>
        <w:p w:rsidR="00B55C82" w:rsidRPr="00BD011D" w:rsidRDefault="00B55C82" w:rsidP="0094196A">
          <w:pPr>
            <w:widowControl w:val="0"/>
            <w:tabs>
              <w:tab w:val="left" w:pos="-1440"/>
            </w:tabs>
            <w:spacing w:after="0" w:line="240" w:lineRule="auto"/>
            <w:jc w:val="both"/>
            <w:rPr>
              <w:rFonts w:ascii="Arial" w:eastAsia="Times New Roman" w:hAnsi="Arial" w:cs="Arial"/>
              <w:snapToGrid w:val="0"/>
              <w:lang w:val="en-CA"/>
            </w:rPr>
          </w:pPr>
          <w:r w:rsidRPr="00BD011D">
            <w:rPr>
              <w:rFonts w:ascii="Arial" w:eastAsia="Times New Roman" w:hAnsi="Arial" w:cs="Arial"/>
              <w:b/>
              <w:snapToGrid w:val="0"/>
              <w:lang w:val="en-CA"/>
            </w:rPr>
            <w:t xml:space="preserve">Health &amp; Safety </w:t>
          </w:r>
          <w:r w:rsidR="00144C6B">
            <w:rPr>
              <w:rFonts w:ascii="Arial" w:eastAsia="Times New Roman" w:hAnsi="Arial" w:cs="Arial"/>
              <w:b/>
              <w:snapToGrid w:val="0"/>
              <w:lang w:val="en-CA"/>
            </w:rPr>
            <w:t>Management System</w:t>
          </w:r>
          <w:r w:rsidRPr="00BD011D">
            <w:rPr>
              <w:rFonts w:ascii="Arial" w:eastAsia="Times New Roman" w:hAnsi="Arial" w:cs="Arial"/>
              <w:b/>
              <w:snapToGrid w:val="0"/>
              <w:lang w:val="en-CA"/>
            </w:rPr>
            <w:t xml:space="preserve"> Form:</w:t>
          </w:r>
        </w:p>
        <w:p w:rsidR="00B55C82" w:rsidRPr="00BD011D" w:rsidRDefault="00E205A1" w:rsidP="00E205A1">
          <w:pPr>
            <w:widowControl w:val="0"/>
            <w:tabs>
              <w:tab w:val="left" w:pos="-1440"/>
            </w:tabs>
            <w:spacing w:after="0" w:line="240" w:lineRule="auto"/>
            <w:jc w:val="center"/>
            <w:rPr>
              <w:rFonts w:ascii="Arial" w:eastAsia="Times New Roman" w:hAnsi="Arial" w:cs="Arial"/>
              <w:snapToGrid w:val="0"/>
              <w:lang w:val="en-CA"/>
            </w:rPr>
          </w:pPr>
          <w:r>
            <w:rPr>
              <w:rFonts w:ascii="Arial" w:hAnsi="Arial" w:cs="Arial"/>
              <w:lang w:val="en-CA"/>
            </w:rPr>
            <w:t>C</w:t>
          </w:r>
          <w:r w:rsidRPr="00E205A1">
            <w:rPr>
              <w:rFonts w:ascii="Arial" w:hAnsi="Arial" w:cs="Arial"/>
              <w:lang w:val="en-CA"/>
            </w:rPr>
            <w:t>ontractor Safety Requirements</w:t>
          </w:r>
        </w:p>
      </w:tc>
      <w:tc>
        <w:tcPr>
          <w:tcW w:w="1701" w:type="dxa"/>
          <w:vAlign w:val="center"/>
        </w:tcPr>
        <w:p w:rsidR="00B55C82" w:rsidRPr="00BD011D" w:rsidRDefault="00B55C82" w:rsidP="006E0553">
          <w:pPr>
            <w:widowControl w:val="0"/>
            <w:tabs>
              <w:tab w:val="left" w:pos="-1440"/>
            </w:tabs>
            <w:spacing w:after="0" w:line="240" w:lineRule="auto"/>
            <w:jc w:val="center"/>
            <w:rPr>
              <w:rFonts w:ascii="Arial" w:eastAsia="Times New Roman" w:hAnsi="Arial" w:cs="Arial"/>
              <w:snapToGrid w:val="0"/>
              <w:lang w:val="en-CA"/>
            </w:rPr>
          </w:pPr>
          <w:r w:rsidRPr="00BD011D">
            <w:rPr>
              <w:rFonts w:ascii="Arial" w:eastAsia="Times New Roman" w:hAnsi="Arial" w:cs="Arial"/>
              <w:snapToGrid w:val="0"/>
              <w:lang w:val="en-CA"/>
            </w:rPr>
            <w:t xml:space="preserve">Page </w:t>
          </w:r>
          <w:r w:rsidRPr="00BD011D">
            <w:rPr>
              <w:rFonts w:ascii="Arial" w:eastAsia="Times New Roman" w:hAnsi="Arial" w:cs="Arial"/>
              <w:snapToGrid w:val="0"/>
              <w:lang w:val="en-CA"/>
            </w:rPr>
            <w:fldChar w:fldCharType="begin"/>
          </w:r>
          <w:r w:rsidRPr="00BD011D">
            <w:rPr>
              <w:rFonts w:ascii="Arial" w:eastAsia="Times New Roman" w:hAnsi="Arial" w:cs="Arial"/>
              <w:snapToGrid w:val="0"/>
              <w:lang w:val="en-CA"/>
            </w:rPr>
            <w:instrText xml:space="preserve"> PAGE  \* Arabic  \* MERGEFORMAT </w:instrText>
          </w:r>
          <w:r w:rsidRPr="00BD011D">
            <w:rPr>
              <w:rFonts w:ascii="Arial" w:eastAsia="Times New Roman" w:hAnsi="Arial" w:cs="Arial"/>
              <w:snapToGrid w:val="0"/>
              <w:lang w:val="en-CA"/>
            </w:rPr>
            <w:fldChar w:fldCharType="separate"/>
          </w:r>
          <w:r w:rsidR="00BF6387">
            <w:rPr>
              <w:rFonts w:ascii="Arial" w:eastAsia="Times New Roman" w:hAnsi="Arial" w:cs="Arial"/>
              <w:noProof/>
              <w:snapToGrid w:val="0"/>
              <w:lang w:val="en-CA"/>
            </w:rPr>
            <w:t>1</w:t>
          </w:r>
          <w:r w:rsidRPr="00BD011D">
            <w:rPr>
              <w:rFonts w:ascii="Arial" w:eastAsia="Times New Roman" w:hAnsi="Arial" w:cs="Arial"/>
              <w:snapToGrid w:val="0"/>
              <w:lang w:val="en-CA"/>
            </w:rPr>
            <w:fldChar w:fldCharType="end"/>
          </w:r>
          <w:r w:rsidRPr="00BD011D">
            <w:rPr>
              <w:rFonts w:ascii="Arial" w:eastAsia="Times New Roman" w:hAnsi="Arial" w:cs="Arial"/>
              <w:snapToGrid w:val="0"/>
              <w:lang w:val="en-CA"/>
            </w:rPr>
            <w:t xml:space="preserve"> of </w:t>
          </w:r>
          <w:r w:rsidRPr="00BD011D">
            <w:rPr>
              <w:rFonts w:ascii="Arial" w:eastAsia="Times New Roman" w:hAnsi="Arial" w:cs="Arial"/>
              <w:snapToGrid w:val="0"/>
              <w:lang w:val="en-CA"/>
            </w:rPr>
            <w:fldChar w:fldCharType="begin"/>
          </w:r>
          <w:r w:rsidRPr="00BD011D">
            <w:rPr>
              <w:rFonts w:ascii="Arial" w:eastAsia="Times New Roman" w:hAnsi="Arial" w:cs="Arial"/>
              <w:snapToGrid w:val="0"/>
              <w:lang w:val="en-CA"/>
            </w:rPr>
            <w:instrText xml:space="preserve"> NUMPAGES  \* Arabic  \* MERGEFORMAT </w:instrText>
          </w:r>
          <w:r w:rsidRPr="00BD011D">
            <w:rPr>
              <w:rFonts w:ascii="Arial" w:eastAsia="Times New Roman" w:hAnsi="Arial" w:cs="Arial"/>
              <w:snapToGrid w:val="0"/>
              <w:lang w:val="en-CA"/>
            </w:rPr>
            <w:fldChar w:fldCharType="separate"/>
          </w:r>
          <w:r w:rsidR="00BF6387">
            <w:rPr>
              <w:rFonts w:ascii="Arial" w:eastAsia="Times New Roman" w:hAnsi="Arial" w:cs="Arial"/>
              <w:noProof/>
              <w:snapToGrid w:val="0"/>
              <w:lang w:val="en-CA"/>
            </w:rPr>
            <w:t>19</w:t>
          </w:r>
          <w:r w:rsidRPr="00BD011D">
            <w:rPr>
              <w:rFonts w:ascii="Arial" w:eastAsia="Times New Roman" w:hAnsi="Arial" w:cs="Arial"/>
              <w:noProof/>
              <w:snapToGrid w:val="0"/>
              <w:lang w:val="en-CA"/>
            </w:rPr>
            <w:fldChar w:fldCharType="end"/>
          </w:r>
        </w:p>
      </w:tc>
    </w:tr>
    <w:tr w:rsidR="00B55C82" w:rsidRPr="00BD011D" w:rsidTr="006F37CA">
      <w:trPr>
        <w:cantSplit/>
        <w:trHeight w:val="662"/>
        <w:tblHeader/>
      </w:trPr>
      <w:tc>
        <w:tcPr>
          <w:tcW w:w="2694" w:type="dxa"/>
          <w:vMerge/>
          <w:vAlign w:val="center"/>
        </w:tcPr>
        <w:p w:rsidR="00B55C82" w:rsidRPr="00BD011D" w:rsidRDefault="00B55C82" w:rsidP="0094196A">
          <w:pPr>
            <w:widowControl w:val="0"/>
            <w:tabs>
              <w:tab w:val="left" w:pos="-1440"/>
            </w:tabs>
            <w:spacing w:before="120" w:after="120" w:line="240" w:lineRule="auto"/>
            <w:jc w:val="both"/>
            <w:rPr>
              <w:rFonts w:ascii="Arial" w:eastAsia="Times New Roman" w:hAnsi="Arial" w:cs="Arial"/>
              <w:snapToGrid w:val="0"/>
              <w:lang w:val="en-CA"/>
            </w:rPr>
          </w:pPr>
        </w:p>
      </w:tc>
      <w:tc>
        <w:tcPr>
          <w:tcW w:w="6379" w:type="dxa"/>
          <w:vAlign w:val="center"/>
        </w:tcPr>
        <w:p w:rsidR="00B55C82" w:rsidRPr="00BD011D" w:rsidRDefault="00B55C82" w:rsidP="0094196A">
          <w:pPr>
            <w:widowControl w:val="0"/>
            <w:tabs>
              <w:tab w:val="left" w:pos="-1440"/>
            </w:tabs>
            <w:spacing w:after="0" w:line="240" w:lineRule="auto"/>
            <w:jc w:val="both"/>
            <w:rPr>
              <w:rFonts w:ascii="Arial" w:eastAsia="Times New Roman" w:hAnsi="Arial" w:cs="Arial"/>
              <w:b/>
              <w:snapToGrid w:val="0"/>
              <w:lang w:val="en-CA"/>
            </w:rPr>
          </w:pPr>
          <w:r w:rsidRPr="00BD011D">
            <w:rPr>
              <w:rFonts w:ascii="Arial" w:eastAsia="Times New Roman" w:hAnsi="Arial" w:cs="Arial"/>
              <w:b/>
              <w:snapToGrid w:val="0"/>
              <w:lang w:val="en-CA"/>
            </w:rPr>
            <w:t>Monitor:</w:t>
          </w:r>
        </w:p>
        <w:p w:rsidR="00B55C82" w:rsidRPr="00BD011D" w:rsidRDefault="00B55C82" w:rsidP="0094196A">
          <w:pPr>
            <w:widowControl w:val="0"/>
            <w:tabs>
              <w:tab w:val="left" w:pos="-1440"/>
            </w:tabs>
            <w:spacing w:after="0" w:line="240" w:lineRule="auto"/>
            <w:jc w:val="center"/>
            <w:rPr>
              <w:rFonts w:ascii="Arial" w:eastAsia="Times New Roman" w:hAnsi="Arial" w:cs="Arial"/>
              <w:snapToGrid w:val="0"/>
              <w:lang w:val="en-CA"/>
            </w:rPr>
          </w:pPr>
          <w:r>
            <w:rPr>
              <w:rFonts w:ascii="Arial" w:eastAsia="Times New Roman" w:hAnsi="Arial" w:cs="Arial"/>
              <w:snapToGrid w:val="0"/>
              <w:lang w:val="en-CA"/>
            </w:rPr>
            <w:t>Director,</w:t>
          </w:r>
          <w:r w:rsidRPr="00BD011D">
            <w:rPr>
              <w:rFonts w:ascii="Arial" w:eastAsia="Times New Roman" w:hAnsi="Arial" w:cs="Arial"/>
              <w:snapToGrid w:val="0"/>
              <w:lang w:val="en-CA"/>
            </w:rPr>
            <w:t xml:space="preserve"> Health, Safety &amp; Environment</w:t>
          </w:r>
        </w:p>
      </w:tc>
      <w:tc>
        <w:tcPr>
          <w:tcW w:w="1701" w:type="dxa"/>
          <w:vAlign w:val="center"/>
        </w:tcPr>
        <w:p w:rsidR="00B55C82" w:rsidRPr="00BD011D" w:rsidRDefault="00B55C82" w:rsidP="0094196A">
          <w:pPr>
            <w:widowControl w:val="0"/>
            <w:tabs>
              <w:tab w:val="left" w:pos="-1440"/>
            </w:tabs>
            <w:spacing w:after="0" w:line="240" w:lineRule="auto"/>
            <w:jc w:val="center"/>
            <w:rPr>
              <w:rFonts w:ascii="Arial" w:eastAsia="Times New Roman" w:hAnsi="Arial" w:cs="Arial"/>
              <w:snapToGrid w:val="0"/>
              <w:lang w:val="en-CA"/>
            </w:rPr>
          </w:pPr>
          <w:r w:rsidRPr="00BD011D">
            <w:rPr>
              <w:rFonts w:ascii="Arial" w:eastAsia="Times New Roman" w:hAnsi="Arial" w:cs="Arial"/>
              <w:snapToGrid w:val="0"/>
              <w:lang w:val="en-CA"/>
            </w:rPr>
            <w:t xml:space="preserve">Form </w:t>
          </w:r>
          <w:r w:rsidR="00452BC7">
            <w:rPr>
              <w:rFonts w:ascii="Arial" w:eastAsia="Times New Roman" w:hAnsi="Arial" w:cs="Arial"/>
              <w:snapToGrid w:val="0"/>
              <w:lang w:val="en-CA"/>
            </w:rPr>
            <w:t>#</w:t>
          </w:r>
          <w:r w:rsidRPr="00BD011D">
            <w:rPr>
              <w:rFonts w:ascii="Arial" w:eastAsia="Times New Roman" w:hAnsi="Arial" w:cs="Arial"/>
              <w:snapToGrid w:val="0"/>
              <w:lang w:val="en-CA"/>
            </w:rPr>
            <w:t>:</w:t>
          </w:r>
        </w:p>
        <w:p w:rsidR="00B55C82" w:rsidRPr="00BD011D" w:rsidRDefault="006E5791" w:rsidP="00E205A1">
          <w:pPr>
            <w:widowControl w:val="0"/>
            <w:tabs>
              <w:tab w:val="left" w:pos="-1440"/>
            </w:tabs>
            <w:spacing w:after="0" w:line="240" w:lineRule="auto"/>
            <w:jc w:val="center"/>
            <w:rPr>
              <w:rFonts w:ascii="Arial" w:eastAsia="Times New Roman" w:hAnsi="Arial" w:cs="Arial"/>
              <w:snapToGrid w:val="0"/>
              <w:lang w:val="en-CA"/>
            </w:rPr>
          </w:pPr>
          <w:r>
            <w:rPr>
              <w:rFonts w:ascii="Arial" w:eastAsia="Times New Roman" w:hAnsi="Arial" w:cs="Arial"/>
              <w:snapToGrid w:val="0"/>
              <w:lang w:val="en-CA"/>
            </w:rPr>
            <w:t>14.0</w:t>
          </w:r>
          <w:r w:rsidR="00E205A1">
            <w:rPr>
              <w:rFonts w:ascii="Arial" w:eastAsia="Times New Roman" w:hAnsi="Arial" w:cs="Arial"/>
              <w:snapToGrid w:val="0"/>
              <w:lang w:val="en-CA"/>
            </w:rPr>
            <w:t>2</w:t>
          </w:r>
          <w:r>
            <w:rPr>
              <w:rFonts w:ascii="Arial" w:eastAsia="Times New Roman" w:hAnsi="Arial" w:cs="Arial"/>
              <w:snapToGrid w:val="0"/>
              <w:lang w:val="en-CA"/>
            </w:rPr>
            <w:t>.</w:t>
          </w:r>
          <w:r w:rsidR="00E205A1">
            <w:rPr>
              <w:rFonts w:ascii="Arial" w:eastAsia="Times New Roman" w:hAnsi="Arial" w:cs="Arial"/>
              <w:snapToGrid w:val="0"/>
              <w:lang w:val="en-CA"/>
            </w:rPr>
            <w:t>1</w:t>
          </w:r>
        </w:p>
      </w:tc>
    </w:tr>
  </w:tbl>
  <w:p w:rsidR="00944E84" w:rsidRPr="00F11B03" w:rsidRDefault="00944E84">
    <w:pPr>
      <w:pStyle w:val="Header"/>
      <w:rPr>
        <w:rFonts w:ascii="Arial" w:hAnsi="Arial" w:cs="Arial"/>
        <w:lang w:val="en-C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1B03" w:rsidRDefault="00F11B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C6EBD"/>
    <w:multiLevelType w:val="hybridMultilevel"/>
    <w:tmpl w:val="F72AD24A"/>
    <w:lvl w:ilvl="0" w:tplc="A174809E">
      <w:start w:val="1"/>
      <w:numFmt w:val="decimal"/>
      <w:lvlText w:val="%1."/>
      <w:lvlJc w:val="left"/>
      <w:pPr>
        <w:tabs>
          <w:tab w:val="num" w:pos="1080"/>
        </w:tabs>
        <w:ind w:left="1080" w:hanging="360"/>
      </w:pPr>
      <w:rPr>
        <w:rFonts w:hint="default"/>
      </w:rPr>
    </w:lvl>
    <w:lvl w:ilvl="1" w:tplc="15CED73C">
      <w:start w:val="1"/>
      <w:numFmt w:val="lowerLetter"/>
      <w:pStyle w:val="PolicyNumbereda"/>
      <w:lvlText w:val="%2."/>
      <w:lvlJc w:val="left"/>
      <w:pPr>
        <w:tabs>
          <w:tab w:val="num" w:pos="1800"/>
        </w:tabs>
        <w:ind w:left="1800" w:hanging="360"/>
      </w:pPr>
      <w:rPr>
        <w:rFonts w:hint="default"/>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22329E8"/>
    <w:multiLevelType w:val="hybridMultilevel"/>
    <w:tmpl w:val="79504EA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4A991E07"/>
    <w:multiLevelType w:val="hybridMultilevel"/>
    <w:tmpl w:val="985EEA18"/>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
    <w:nsid w:val="552F2D7A"/>
    <w:multiLevelType w:val="hybridMultilevel"/>
    <w:tmpl w:val="FF52934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5F3100D"/>
    <w:multiLevelType w:val="hybridMultilevel"/>
    <w:tmpl w:val="BB9CDC64"/>
    <w:lvl w:ilvl="0" w:tplc="10090003">
      <w:start w:val="1"/>
      <w:numFmt w:val="bullet"/>
      <w:lvlText w:val="o"/>
      <w:lvlJc w:val="left"/>
      <w:pPr>
        <w:ind w:left="1800" w:hanging="360"/>
      </w:pPr>
      <w:rPr>
        <w:rFonts w:ascii="Courier New" w:hAnsi="Courier New" w:cs="Courier New" w:hint="default"/>
      </w:rPr>
    </w:lvl>
    <w:lvl w:ilvl="1" w:tplc="EA4C24C2">
      <w:start w:val="1"/>
      <w:numFmt w:val="bullet"/>
      <w:lvlText w:val="-"/>
      <w:lvlJc w:val="left"/>
      <w:pPr>
        <w:ind w:left="2520" w:hanging="360"/>
      </w:pPr>
      <w:rPr>
        <w:rFonts w:ascii="Courier New" w:hAnsi="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nsid w:val="5B190A60"/>
    <w:multiLevelType w:val="multilevel"/>
    <w:tmpl w:val="16D8DF0C"/>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797F5987"/>
    <w:multiLevelType w:val="hybridMultilevel"/>
    <w:tmpl w:val="92CC2F5A"/>
    <w:lvl w:ilvl="0" w:tplc="04090001">
      <w:start w:val="1"/>
      <w:numFmt w:val="bullet"/>
      <w:pStyle w:val="PolicyBulletLis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6"/>
  </w:num>
  <w:num w:numId="4">
    <w:abstractNumId w:val="2"/>
  </w:num>
  <w:num w:numId="5">
    <w:abstractNumId w:val="4"/>
  </w:num>
  <w:num w:numId="6">
    <w:abstractNumId w:val="6"/>
  </w:num>
  <w:num w:numId="7">
    <w:abstractNumId w:val="6"/>
  </w:num>
  <w:num w:numId="8">
    <w:abstractNumId w:val="1"/>
  </w:num>
  <w:num w:numId="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04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459"/>
    <w:rsid w:val="000328C2"/>
    <w:rsid w:val="0003786F"/>
    <w:rsid w:val="0007337D"/>
    <w:rsid w:val="00080439"/>
    <w:rsid w:val="000906AA"/>
    <w:rsid w:val="000A4AF8"/>
    <w:rsid w:val="000C4845"/>
    <w:rsid w:val="000E3E1A"/>
    <w:rsid w:val="001074F2"/>
    <w:rsid w:val="00127492"/>
    <w:rsid w:val="00135358"/>
    <w:rsid w:val="00144C6B"/>
    <w:rsid w:val="00151459"/>
    <w:rsid w:val="001C4896"/>
    <w:rsid w:val="001D5428"/>
    <w:rsid w:val="0022484B"/>
    <w:rsid w:val="00287217"/>
    <w:rsid w:val="002C24AB"/>
    <w:rsid w:val="002E41E5"/>
    <w:rsid w:val="00325F7A"/>
    <w:rsid w:val="003332BB"/>
    <w:rsid w:val="003515F2"/>
    <w:rsid w:val="00354CE1"/>
    <w:rsid w:val="00364717"/>
    <w:rsid w:val="00370AA0"/>
    <w:rsid w:val="003C0CD8"/>
    <w:rsid w:val="003D1B6A"/>
    <w:rsid w:val="003E73BD"/>
    <w:rsid w:val="004215D2"/>
    <w:rsid w:val="00427539"/>
    <w:rsid w:val="00440B50"/>
    <w:rsid w:val="00452BC7"/>
    <w:rsid w:val="004554F8"/>
    <w:rsid w:val="00470B68"/>
    <w:rsid w:val="004A4A7C"/>
    <w:rsid w:val="004B0EDE"/>
    <w:rsid w:val="004B62B7"/>
    <w:rsid w:val="004D2D49"/>
    <w:rsid w:val="004D63B5"/>
    <w:rsid w:val="005178AA"/>
    <w:rsid w:val="00520501"/>
    <w:rsid w:val="00543E20"/>
    <w:rsid w:val="0056006D"/>
    <w:rsid w:val="005A1EB3"/>
    <w:rsid w:val="005B5B6E"/>
    <w:rsid w:val="005C5273"/>
    <w:rsid w:val="005E519C"/>
    <w:rsid w:val="005F3468"/>
    <w:rsid w:val="006018D2"/>
    <w:rsid w:val="00616EB4"/>
    <w:rsid w:val="00634FF4"/>
    <w:rsid w:val="0064419B"/>
    <w:rsid w:val="006652EA"/>
    <w:rsid w:val="00681B21"/>
    <w:rsid w:val="006E0553"/>
    <w:rsid w:val="006E5791"/>
    <w:rsid w:val="006F0FF0"/>
    <w:rsid w:val="006F37CA"/>
    <w:rsid w:val="00706BC0"/>
    <w:rsid w:val="00710CE0"/>
    <w:rsid w:val="00726218"/>
    <w:rsid w:val="00747F71"/>
    <w:rsid w:val="00754F4F"/>
    <w:rsid w:val="00784B7C"/>
    <w:rsid w:val="00792949"/>
    <w:rsid w:val="0079773E"/>
    <w:rsid w:val="007E4B64"/>
    <w:rsid w:val="00805889"/>
    <w:rsid w:val="008070A6"/>
    <w:rsid w:val="0081302C"/>
    <w:rsid w:val="0083643E"/>
    <w:rsid w:val="00836E70"/>
    <w:rsid w:val="0086579C"/>
    <w:rsid w:val="00885B58"/>
    <w:rsid w:val="008B6585"/>
    <w:rsid w:val="008C4C27"/>
    <w:rsid w:val="008E0E00"/>
    <w:rsid w:val="008E7982"/>
    <w:rsid w:val="008F3857"/>
    <w:rsid w:val="008F76A3"/>
    <w:rsid w:val="0092755D"/>
    <w:rsid w:val="00933F2C"/>
    <w:rsid w:val="0094196A"/>
    <w:rsid w:val="00944E84"/>
    <w:rsid w:val="00973D2D"/>
    <w:rsid w:val="00983E9D"/>
    <w:rsid w:val="00996313"/>
    <w:rsid w:val="00997575"/>
    <w:rsid w:val="009A2C3C"/>
    <w:rsid w:val="009A39FE"/>
    <w:rsid w:val="009E60D3"/>
    <w:rsid w:val="00A15E7D"/>
    <w:rsid w:val="00A206B8"/>
    <w:rsid w:val="00A709D6"/>
    <w:rsid w:val="00A83895"/>
    <w:rsid w:val="00A94D47"/>
    <w:rsid w:val="00AA362F"/>
    <w:rsid w:val="00AD7635"/>
    <w:rsid w:val="00AE1AEC"/>
    <w:rsid w:val="00AE545B"/>
    <w:rsid w:val="00AE5F77"/>
    <w:rsid w:val="00B05EEA"/>
    <w:rsid w:val="00B3231A"/>
    <w:rsid w:val="00B55C82"/>
    <w:rsid w:val="00BD011D"/>
    <w:rsid w:val="00BD720C"/>
    <w:rsid w:val="00BF08A6"/>
    <w:rsid w:val="00BF6387"/>
    <w:rsid w:val="00C053D0"/>
    <w:rsid w:val="00C32371"/>
    <w:rsid w:val="00C5094C"/>
    <w:rsid w:val="00C530B1"/>
    <w:rsid w:val="00CA710B"/>
    <w:rsid w:val="00CA7B5A"/>
    <w:rsid w:val="00CC1E39"/>
    <w:rsid w:val="00CC4FB1"/>
    <w:rsid w:val="00CE18CA"/>
    <w:rsid w:val="00CF09B1"/>
    <w:rsid w:val="00D150FC"/>
    <w:rsid w:val="00D26426"/>
    <w:rsid w:val="00D36D77"/>
    <w:rsid w:val="00D6425E"/>
    <w:rsid w:val="00D8151A"/>
    <w:rsid w:val="00E038AA"/>
    <w:rsid w:val="00E205A1"/>
    <w:rsid w:val="00E56FD2"/>
    <w:rsid w:val="00E60CE5"/>
    <w:rsid w:val="00E73806"/>
    <w:rsid w:val="00EB04B9"/>
    <w:rsid w:val="00EB71E7"/>
    <w:rsid w:val="00EE6473"/>
    <w:rsid w:val="00EF0E8C"/>
    <w:rsid w:val="00F11B03"/>
    <w:rsid w:val="00F44200"/>
    <w:rsid w:val="00F45EA1"/>
    <w:rsid w:val="00F7413D"/>
    <w:rsid w:val="00F9701C"/>
    <w:rsid w:val="00FA76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949"/>
    <w:pPr>
      <w:spacing w:after="200" w:line="276" w:lineRule="auto"/>
    </w:pPr>
    <w:rPr>
      <w:sz w:val="22"/>
      <w:szCs w:val="22"/>
      <w:lang w:val="en-US" w:eastAsia="en-US"/>
    </w:rPr>
  </w:style>
  <w:style w:type="paragraph" w:styleId="Heading1">
    <w:name w:val="heading 1"/>
    <w:basedOn w:val="Normal"/>
    <w:next w:val="Normal"/>
    <w:link w:val="Heading1Char"/>
    <w:qFormat/>
    <w:rsid w:val="006F0FF0"/>
    <w:pPr>
      <w:widowControl w:val="0"/>
      <w:numPr>
        <w:numId w:val="1"/>
      </w:numPr>
      <w:tabs>
        <w:tab w:val="left" w:pos="-1440"/>
      </w:tabs>
      <w:spacing w:before="120" w:after="120" w:line="240" w:lineRule="auto"/>
      <w:jc w:val="both"/>
      <w:outlineLvl w:val="0"/>
    </w:pPr>
    <w:rPr>
      <w:rFonts w:ascii="Times New Roman" w:eastAsia="Times New Roman" w:hAnsi="Times New Roman"/>
      <w:b/>
      <w:snapToGrid w:val="0"/>
      <w:sz w:val="28"/>
      <w:szCs w:val="28"/>
      <w:lang w:val="en-CA"/>
    </w:rPr>
  </w:style>
  <w:style w:type="paragraph" w:styleId="Heading2">
    <w:name w:val="heading 2"/>
    <w:basedOn w:val="Normal"/>
    <w:next w:val="Normal"/>
    <w:link w:val="Heading2Char"/>
    <w:unhideWhenUsed/>
    <w:qFormat/>
    <w:rsid w:val="006F0FF0"/>
    <w:pPr>
      <w:keepNext/>
      <w:widowControl w:val="0"/>
      <w:numPr>
        <w:ilvl w:val="1"/>
        <w:numId w:val="1"/>
      </w:numPr>
      <w:tabs>
        <w:tab w:val="left" w:pos="-1440"/>
      </w:tabs>
      <w:spacing w:before="240" w:after="60" w:line="240" w:lineRule="auto"/>
      <w:jc w:val="both"/>
      <w:outlineLvl w:val="1"/>
    </w:pPr>
    <w:rPr>
      <w:rFonts w:ascii="Times New Roman" w:eastAsia="PMingLiU" w:hAnsi="Times New Roman"/>
      <w:b/>
      <w:bCs/>
      <w:iCs/>
      <w:snapToGrid w:val="0"/>
      <w:sz w:val="24"/>
      <w:szCs w:val="24"/>
      <w:lang w:val="en-CA"/>
    </w:rPr>
  </w:style>
  <w:style w:type="paragraph" w:styleId="Heading3">
    <w:name w:val="heading 3"/>
    <w:basedOn w:val="Normal"/>
    <w:next w:val="Normal"/>
    <w:link w:val="Heading3Char"/>
    <w:qFormat/>
    <w:rsid w:val="006F0FF0"/>
    <w:pPr>
      <w:widowControl w:val="0"/>
      <w:numPr>
        <w:ilvl w:val="2"/>
        <w:numId w:val="1"/>
      </w:numPr>
      <w:tabs>
        <w:tab w:val="left" w:pos="-1440"/>
      </w:tabs>
      <w:spacing w:before="120" w:after="0" w:line="240" w:lineRule="auto"/>
      <w:jc w:val="both"/>
      <w:outlineLvl w:val="2"/>
    </w:pPr>
    <w:rPr>
      <w:rFonts w:ascii="Times New Roman" w:eastAsia="Times New Roman" w:hAnsi="Times New Roman"/>
      <w:snapToGrid w:val="0"/>
      <w:sz w:val="24"/>
      <w:szCs w:val="24"/>
      <w:lang w:val="en-CA"/>
    </w:rPr>
  </w:style>
  <w:style w:type="paragraph" w:styleId="Heading4">
    <w:name w:val="heading 4"/>
    <w:basedOn w:val="Normal"/>
    <w:next w:val="Normal"/>
    <w:link w:val="Heading4Char"/>
    <w:unhideWhenUsed/>
    <w:qFormat/>
    <w:rsid w:val="006F0FF0"/>
    <w:pPr>
      <w:keepNext/>
      <w:widowControl w:val="0"/>
      <w:numPr>
        <w:ilvl w:val="3"/>
        <w:numId w:val="1"/>
      </w:numPr>
      <w:tabs>
        <w:tab w:val="left" w:pos="-1440"/>
      </w:tabs>
      <w:spacing w:before="240" w:after="60" w:line="240" w:lineRule="auto"/>
      <w:jc w:val="both"/>
      <w:outlineLvl w:val="3"/>
    </w:pPr>
    <w:rPr>
      <w:rFonts w:eastAsia="PMingLiU"/>
      <w:b/>
      <w:bCs/>
      <w:snapToGrid w:val="0"/>
      <w:sz w:val="28"/>
      <w:szCs w:val="28"/>
      <w:lang w:val="en-CA"/>
    </w:rPr>
  </w:style>
  <w:style w:type="paragraph" w:styleId="Heading5">
    <w:name w:val="heading 5"/>
    <w:basedOn w:val="Normal"/>
    <w:next w:val="Normal"/>
    <w:link w:val="Heading5Char"/>
    <w:unhideWhenUsed/>
    <w:qFormat/>
    <w:rsid w:val="006F0FF0"/>
    <w:pPr>
      <w:widowControl w:val="0"/>
      <w:numPr>
        <w:ilvl w:val="4"/>
        <w:numId w:val="1"/>
      </w:numPr>
      <w:tabs>
        <w:tab w:val="left" w:pos="-1440"/>
      </w:tabs>
      <w:spacing w:before="240" w:after="60" w:line="240" w:lineRule="auto"/>
      <w:jc w:val="both"/>
      <w:outlineLvl w:val="4"/>
    </w:pPr>
    <w:rPr>
      <w:rFonts w:eastAsia="PMingLiU"/>
      <w:b/>
      <w:bCs/>
      <w:i/>
      <w:iCs/>
      <w:snapToGrid w:val="0"/>
      <w:sz w:val="26"/>
      <w:szCs w:val="26"/>
      <w:lang w:val="en-CA"/>
    </w:rPr>
  </w:style>
  <w:style w:type="paragraph" w:styleId="Heading6">
    <w:name w:val="heading 6"/>
    <w:basedOn w:val="Normal"/>
    <w:next w:val="Normal"/>
    <w:link w:val="Heading6Char"/>
    <w:unhideWhenUsed/>
    <w:qFormat/>
    <w:rsid w:val="006F0FF0"/>
    <w:pPr>
      <w:widowControl w:val="0"/>
      <w:numPr>
        <w:ilvl w:val="5"/>
        <w:numId w:val="1"/>
      </w:numPr>
      <w:tabs>
        <w:tab w:val="left" w:pos="-1440"/>
      </w:tabs>
      <w:spacing w:before="240" w:after="60" w:line="240" w:lineRule="auto"/>
      <w:jc w:val="both"/>
      <w:outlineLvl w:val="5"/>
    </w:pPr>
    <w:rPr>
      <w:rFonts w:eastAsia="PMingLiU"/>
      <w:b/>
      <w:bCs/>
      <w:snapToGrid w:val="0"/>
      <w:lang w:val="en-CA"/>
    </w:rPr>
  </w:style>
  <w:style w:type="paragraph" w:styleId="Heading7">
    <w:name w:val="heading 7"/>
    <w:basedOn w:val="Normal"/>
    <w:next w:val="Normal"/>
    <w:link w:val="Heading7Char"/>
    <w:unhideWhenUsed/>
    <w:qFormat/>
    <w:rsid w:val="006F0FF0"/>
    <w:pPr>
      <w:widowControl w:val="0"/>
      <w:numPr>
        <w:ilvl w:val="6"/>
        <w:numId w:val="1"/>
      </w:numPr>
      <w:tabs>
        <w:tab w:val="left" w:pos="-1440"/>
      </w:tabs>
      <w:spacing w:before="240" w:after="60" w:line="240" w:lineRule="auto"/>
      <w:jc w:val="both"/>
      <w:outlineLvl w:val="6"/>
    </w:pPr>
    <w:rPr>
      <w:rFonts w:eastAsia="PMingLiU"/>
      <w:snapToGrid w:val="0"/>
      <w:sz w:val="24"/>
      <w:szCs w:val="24"/>
      <w:lang w:val="en-CA"/>
    </w:rPr>
  </w:style>
  <w:style w:type="paragraph" w:styleId="Heading8">
    <w:name w:val="heading 8"/>
    <w:basedOn w:val="Normal"/>
    <w:next w:val="Normal"/>
    <w:link w:val="Heading8Char"/>
    <w:unhideWhenUsed/>
    <w:qFormat/>
    <w:rsid w:val="006F0FF0"/>
    <w:pPr>
      <w:widowControl w:val="0"/>
      <w:numPr>
        <w:ilvl w:val="7"/>
        <w:numId w:val="1"/>
      </w:numPr>
      <w:tabs>
        <w:tab w:val="left" w:pos="-1440"/>
      </w:tabs>
      <w:spacing w:before="240" w:after="60" w:line="240" w:lineRule="auto"/>
      <w:jc w:val="both"/>
      <w:outlineLvl w:val="7"/>
    </w:pPr>
    <w:rPr>
      <w:rFonts w:eastAsia="PMingLiU"/>
      <w:i/>
      <w:iCs/>
      <w:snapToGrid w:val="0"/>
      <w:sz w:val="24"/>
      <w:szCs w:val="24"/>
      <w:lang w:val="en-CA"/>
    </w:rPr>
  </w:style>
  <w:style w:type="paragraph" w:styleId="Heading9">
    <w:name w:val="heading 9"/>
    <w:basedOn w:val="Normal"/>
    <w:next w:val="Normal"/>
    <w:link w:val="Heading9Char"/>
    <w:unhideWhenUsed/>
    <w:qFormat/>
    <w:rsid w:val="006F0FF0"/>
    <w:pPr>
      <w:widowControl w:val="0"/>
      <w:numPr>
        <w:ilvl w:val="8"/>
        <w:numId w:val="1"/>
      </w:numPr>
      <w:tabs>
        <w:tab w:val="left" w:pos="-1440"/>
      </w:tabs>
      <w:spacing w:before="240" w:after="60" w:line="240" w:lineRule="auto"/>
      <w:jc w:val="both"/>
      <w:outlineLvl w:val="8"/>
    </w:pPr>
    <w:rPr>
      <w:rFonts w:ascii="Cambria" w:eastAsia="PMingLiU" w:hAnsi="Cambria"/>
      <w:snapToGrid w:val="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4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51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459"/>
  </w:style>
  <w:style w:type="paragraph" w:styleId="Footer">
    <w:name w:val="footer"/>
    <w:basedOn w:val="Normal"/>
    <w:link w:val="FooterChar"/>
    <w:uiPriority w:val="99"/>
    <w:unhideWhenUsed/>
    <w:rsid w:val="00151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459"/>
  </w:style>
  <w:style w:type="paragraph" w:styleId="BalloonText">
    <w:name w:val="Balloon Text"/>
    <w:basedOn w:val="Normal"/>
    <w:link w:val="BalloonTextChar"/>
    <w:uiPriority w:val="99"/>
    <w:semiHidden/>
    <w:unhideWhenUsed/>
    <w:rsid w:val="0015145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51459"/>
    <w:rPr>
      <w:rFonts w:ascii="Tahoma" w:hAnsi="Tahoma" w:cs="Tahoma"/>
      <w:sz w:val="16"/>
      <w:szCs w:val="16"/>
    </w:rPr>
  </w:style>
  <w:style w:type="character" w:styleId="CommentReference">
    <w:name w:val="annotation reference"/>
    <w:uiPriority w:val="99"/>
    <w:semiHidden/>
    <w:unhideWhenUsed/>
    <w:rsid w:val="00BD720C"/>
    <w:rPr>
      <w:sz w:val="16"/>
      <w:szCs w:val="16"/>
    </w:rPr>
  </w:style>
  <w:style w:type="paragraph" w:styleId="CommentText">
    <w:name w:val="annotation text"/>
    <w:basedOn w:val="Normal"/>
    <w:link w:val="CommentTextChar"/>
    <w:uiPriority w:val="99"/>
    <w:semiHidden/>
    <w:unhideWhenUsed/>
    <w:rsid w:val="00BD720C"/>
    <w:rPr>
      <w:sz w:val="20"/>
      <w:szCs w:val="20"/>
    </w:rPr>
  </w:style>
  <w:style w:type="character" w:customStyle="1" w:styleId="CommentTextChar">
    <w:name w:val="Comment Text Char"/>
    <w:link w:val="CommentText"/>
    <w:uiPriority w:val="99"/>
    <w:semiHidden/>
    <w:rsid w:val="00BD720C"/>
    <w:rPr>
      <w:lang w:val="en-US" w:eastAsia="en-US"/>
    </w:rPr>
  </w:style>
  <w:style w:type="paragraph" w:styleId="CommentSubject">
    <w:name w:val="annotation subject"/>
    <w:basedOn w:val="CommentText"/>
    <w:next w:val="CommentText"/>
    <w:link w:val="CommentSubjectChar"/>
    <w:uiPriority w:val="99"/>
    <w:semiHidden/>
    <w:unhideWhenUsed/>
    <w:rsid w:val="00BD720C"/>
    <w:rPr>
      <w:b/>
      <w:bCs/>
    </w:rPr>
  </w:style>
  <w:style w:type="character" w:customStyle="1" w:styleId="CommentSubjectChar">
    <w:name w:val="Comment Subject Char"/>
    <w:link w:val="CommentSubject"/>
    <w:uiPriority w:val="99"/>
    <w:semiHidden/>
    <w:rsid w:val="00BD720C"/>
    <w:rPr>
      <w:b/>
      <w:bCs/>
      <w:lang w:val="en-US" w:eastAsia="en-US"/>
    </w:rPr>
  </w:style>
  <w:style w:type="character" w:customStyle="1" w:styleId="Heading1Char">
    <w:name w:val="Heading 1 Char"/>
    <w:link w:val="Heading1"/>
    <w:rsid w:val="006F0FF0"/>
    <w:rPr>
      <w:rFonts w:ascii="Times New Roman" w:eastAsia="Times New Roman" w:hAnsi="Times New Roman"/>
      <w:b/>
      <w:snapToGrid w:val="0"/>
      <w:sz w:val="28"/>
      <w:szCs w:val="28"/>
      <w:lang w:eastAsia="en-US"/>
    </w:rPr>
  </w:style>
  <w:style w:type="character" w:customStyle="1" w:styleId="Heading2Char">
    <w:name w:val="Heading 2 Char"/>
    <w:link w:val="Heading2"/>
    <w:rsid w:val="006F0FF0"/>
    <w:rPr>
      <w:rFonts w:ascii="Times New Roman" w:eastAsia="PMingLiU" w:hAnsi="Times New Roman"/>
      <w:b/>
      <w:bCs/>
      <w:iCs/>
      <w:snapToGrid w:val="0"/>
      <w:sz w:val="24"/>
      <w:szCs w:val="24"/>
      <w:lang w:eastAsia="en-US"/>
    </w:rPr>
  </w:style>
  <w:style w:type="character" w:customStyle="1" w:styleId="Heading3Char">
    <w:name w:val="Heading 3 Char"/>
    <w:link w:val="Heading3"/>
    <w:rsid w:val="006F0FF0"/>
    <w:rPr>
      <w:rFonts w:ascii="Times New Roman" w:eastAsia="Times New Roman" w:hAnsi="Times New Roman"/>
      <w:snapToGrid w:val="0"/>
      <w:sz w:val="24"/>
      <w:szCs w:val="24"/>
      <w:lang w:eastAsia="en-US"/>
    </w:rPr>
  </w:style>
  <w:style w:type="character" w:customStyle="1" w:styleId="Heading4Char">
    <w:name w:val="Heading 4 Char"/>
    <w:link w:val="Heading4"/>
    <w:rsid w:val="006F0FF0"/>
    <w:rPr>
      <w:rFonts w:eastAsia="PMingLiU"/>
      <w:b/>
      <w:bCs/>
      <w:snapToGrid w:val="0"/>
      <w:sz w:val="28"/>
      <w:szCs w:val="28"/>
      <w:lang w:eastAsia="en-US"/>
    </w:rPr>
  </w:style>
  <w:style w:type="character" w:customStyle="1" w:styleId="Heading5Char">
    <w:name w:val="Heading 5 Char"/>
    <w:link w:val="Heading5"/>
    <w:rsid w:val="006F0FF0"/>
    <w:rPr>
      <w:rFonts w:eastAsia="PMingLiU"/>
      <w:b/>
      <w:bCs/>
      <w:i/>
      <w:iCs/>
      <w:snapToGrid w:val="0"/>
      <w:sz w:val="26"/>
      <w:szCs w:val="26"/>
      <w:lang w:eastAsia="en-US"/>
    </w:rPr>
  </w:style>
  <w:style w:type="character" w:customStyle="1" w:styleId="Heading6Char">
    <w:name w:val="Heading 6 Char"/>
    <w:link w:val="Heading6"/>
    <w:rsid w:val="006F0FF0"/>
    <w:rPr>
      <w:rFonts w:eastAsia="PMingLiU"/>
      <w:b/>
      <w:bCs/>
      <w:snapToGrid w:val="0"/>
      <w:sz w:val="22"/>
      <w:szCs w:val="22"/>
      <w:lang w:eastAsia="en-US"/>
    </w:rPr>
  </w:style>
  <w:style w:type="character" w:customStyle="1" w:styleId="Heading7Char">
    <w:name w:val="Heading 7 Char"/>
    <w:link w:val="Heading7"/>
    <w:rsid w:val="006F0FF0"/>
    <w:rPr>
      <w:rFonts w:eastAsia="PMingLiU"/>
      <w:snapToGrid w:val="0"/>
      <w:sz w:val="24"/>
      <w:szCs w:val="24"/>
      <w:lang w:eastAsia="en-US"/>
    </w:rPr>
  </w:style>
  <w:style w:type="character" w:customStyle="1" w:styleId="Heading8Char">
    <w:name w:val="Heading 8 Char"/>
    <w:link w:val="Heading8"/>
    <w:rsid w:val="006F0FF0"/>
    <w:rPr>
      <w:rFonts w:eastAsia="PMingLiU"/>
      <w:i/>
      <w:iCs/>
      <w:snapToGrid w:val="0"/>
      <w:sz w:val="24"/>
      <w:szCs w:val="24"/>
      <w:lang w:eastAsia="en-US"/>
    </w:rPr>
  </w:style>
  <w:style w:type="character" w:customStyle="1" w:styleId="Heading9Char">
    <w:name w:val="Heading 9 Char"/>
    <w:link w:val="Heading9"/>
    <w:rsid w:val="006F0FF0"/>
    <w:rPr>
      <w:rFonts w:ascii="Cambria" w:eastAsia="PMingLiU" w:hAnsi="Cambria"/>
      <w:snapToGrid w:val="0"/>
      <w:sz w:val="22"/>
      <w:szCs w:val="22"/>
      <w:lang w:eastAsia="en-US"/>
    </w:rPr>
  </w:style>
  <w:style w:type="character" w:styleId="PlaceholderText">
    <w:name w:val="Placeholder Text"/>
    <w:uiPriority w:val="99"/>
    <w:semiHidden/>
    <w:rsid w:val="006F0FF0"/>
    <w:rPr>
      <w:color w:val="808080"/>
    </w:rPr>
  </w:style>
  <w:style w:type="character" w:customStyle="1" w:styleId="Style1">
    <w:name w:val="Style1"/>
    <w:uiPriority w:val="1"/>
    <w:rsid w:val="006F0FF0"/>
    <w:rPr>
      <w:rFonts w:ascii="Times New Roman" w:hAnsi="Times New Roman"/>
      <w:sz w:val="28"/>
    </w:rPr>
  </w:style>
  <w:style w:type="paragraph" w:styleId="ListParagraph">
    <w:name w:val="List Paragraph"/>
    <w:basedOn w:val="Normal"/>
    <w:uiPriority w:val="34"/>
    <w:qFormat/>
    <w:rsid w:val="008F76A3"/>
    <w:pPr>
      <w:ind w:left="720"/>
      <w:contextualSpacing/>
    </w:pPr>
  </w:style>
  <w:style w:type="paragraph" w:customStyle="1" w:styleId="PolicyNumbereda">
    <w:name w:val="Policy Numbered a"/>
    <w:basedOn w:val="Normal"/>
    <w:rsid w:val="00E205A1"/>
    <w:pPr>
      <w:widowControl w:val="0"/>
      <w:numPr>
        <w:ilvl w:val="1"/>
        <w:numId w:val="2"/>
      </w:numPr>
      <w:tabs>
        <w:tab w:val="left" w:pos="-1440"/>
        <w:tab w:val="num" w:pos="1350"/>
      </w:tabs>
      <w:spacing w:before="60" w:after="60" w:line="240" w:lineRule="auto"/>
      <w:ind w:left="1349" w:right="510" w:hanging="425"/>
      <w:jc w:val="both"/>
    </w:pPr>
    <w:rPr>
      <w:rFonts w:ascii="Times New Roman" w:eastAsia="Times New Roman" w:hAnsi="Times New Roman"/>
      <w:snapToGrid w:val="0"/>
      <w:sz w:val="24"/>
      <w:szCs w:val="20"/>
      <w:lang w:val="en-CA"/>
    </w:rPr>
  </w:style>
  <w:style w:type="paragraph" w:customStyle="1" w:styleId="PolicyBulletList">
    <w:name w:val="Policy Bullet List"/>
    <w:basedOn w:val="Normal"/>
    <w:link w:val="PolicyBulletListChar"/>
    <w:rsid w:val="00E205A1"/>
    <w:pPr>
      <w:widowControl w:val="0"/>
      <w:numPr>
        <w:numId w:val="3"/>
      </w:numPr>
      <w:tabs>
        <w:tab w:val="left" w:pos="-1440"/>
      </w:tabs>
      <w:spacing w:after="60" w:line="240" w:lineRule="auto"/>
      <w:jc w:val="both"/>
    </w:pPr>
    <w:rPr>
      <w:rFonts w:ascii="Times New Roman" w:eastAsia="Times New Roman" w:hAnsi="Times New Roman"/>
      <w:snapToGrid w:val="0"/>
      <w:sz w:val="24"/>
      <w:szCs w:val="20"/>
      <w:lang w:val="en-CA"/>
    </w:rPr>
  </w:style>
  <w:style w:type="paragraph" w:customStyle="1" w:styleId="Bullets">
    <w:name w:val="Bullets"/>
    <w:basedOn w:val="PolicyBulletList"/>
    <w:link w:val="BulletsChar"/>
    <w:qFormat/>
    <w:rsid w:val="00E205A1"/>
  </w:style>
  <w:style w:type="character" w:customStyle="1" w:styleId="PolicyBulletListChar">
    <w:name w:val="Policy Bullet List Char"/>
    <w:link w:val="PolicyBulletList"/>
    <w:rsid w:val="00E205A1"/>
    <w:rPr>
      <w:rFonts w:ascii="Times New Roman" w:eastAsia="Times New Roman" w:hAnsi="Times New Roman"/>
      <w:snapToGrid w:val="0"/>
      <w:sz w:val="24"/>
      <w:lang w:eastAsia="en-US"/>
    </w:rPr>
  </w:style>
  <w:style w:type="character" w:customStyle="1" w:styleId="BulletsChar">
    <w:name w:val="Bullets Char"/>
    <w:link w:val="Bullets"/>
    <w:rsid w:val="00EB04B9"/>
    <w:rPr>
      <w:rFonts w:ascii="Times New Roman" w:eastAsia="Times New Roman" w:hAnsi="Times New Roman"/>
      <w:snapToGrid w:val="0"/>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949"/>
    <w:pPr>
      <w:spacing w:after="200" w:line="276" w:lineRule="auto"/>
    </w:pPr>
    <w:rPr>
      <w:sz w:val="22"/>
      <w:szCs w:val="22"/>
      <w:lang w:val="en-US" w:eastAsia="en-US"/>
    </w:rPr>
  </w:style>
  <w:style w:type="paragraph" w:styleId="Heading1">
    <w:name w:val="heading 1"/>
    <w:basedOn w:val="Normal"/>
    <w:next w:val="Normal"/>
    <w:link w:val="Heading1Char"/>
    <w:qFormat/>
    <w:rsid w:val="006F0FF0"/>
    <w:pPr>
      <w:widowControl w:val="0"/>
      <w:numPr>
        <w:numId w:val="1"/>
      </w:numPr>
      <w:tabs>
        <w:tab w:val="left" w:pos="-1440"/>
      </w:tabs>
      <w:spacing w:before="120" w:after="120" w:line="240" w:lineRule="auto"/>
      <w:jc w:val="both"/>
      <w:outlineLvl w:val="0"/>
    </w:pPr>
    <w:rPr>
      <w:rFonts w:ascii="Times New Roman" w:eastAsia="Times New Roman" w:hAnsi="Times New Roman"/>
      <w:b/>
      <w:snapToGrid w:val="0"/>
      <w:sz w:val="28"/>
      <w:szCs w:val="28"/>
      <w:lang w:val="en-CA"/>
    </w:rPr>
  </w:style>
  <w:style w:type="paragraph" w:styleId="Heading2">
    <w:name w:val="heading 2"/>
    <w:basedOn w:val="Normal"/>
    <w:next w:val="Normal"/>
    <w:link w:val="Heading2Char"/>
    <w:unhideWhenUsed/>
    <w:qFormat/>
    <w:rsid w:val="006F0FF0"/>
    <w:pPr>
      <w:keepNext/>
      <w:widowControl w:val="0"/>
      <w:numPr>
        <w:ilvl w:val="1"/>
        <w:numId w:val="1"/>
      </w:numPr>
      <w:tabs>
        <w:tab w:val="left" w:pos="-1440"/>
      </w:tabs>
      <w:spacing w:before="240" w:after="60" w:line="240" w:lineRule="auto"/>
      <w:jc w:val="both"/>
      <w:outlineLvl w:val="1"/>
    </w:pPr>
    <w:rPr>
      <w:rFonts w:ascii="Times New Roman" w:eastAsia="PMingLiU" w:hAnsi="Times New Roman"/>
      <w:b/>
      <w:bCs/>
      <w:iCs/>
      <w:snapToGrid w:val="0"/>
      <w:sz w:val="24"/>
      <w:szCs w:val="24"/>
      <w:lang w:val="en-CA"/>
    </w:rPr>
  </w:style>
  <w:style w:type="paragraph" w:styleId="Heading3">
    <w:name w:val="heading 3"/>
    <w:basedOn w:val="Normal"/>
    <w:next w:val="Normal"/>
    <w:link w:val="Heading3Char"/>
    <w:qFormat/>
    <w:rsid w:val="006F0FF0"/>
    <w:pPr>
      <w:widowControl w:val="0"/>
      <w:numPr>
        <w:ilvl w:val="2"/>
        <w:numId w:val="1"/>
      </w:numPr>
      <w:tabs>
        <w:tab w:val="left" w:pos="-1440"/>
      </w:tabs>
      <w:spacing w:before="120" w:after="0" w:line="240" w:lineRule="auto"/>
      <w:jc w:val="both"/>
      <w:outlineLvl w:val="2"/>
    </w:pPr>
    <w:rPr>
      <w:rFonts w:ascii="Times New Roman" w:eastAsia="Times New Roman" w:hAnsi="Times New Roman"/>
      <w:snapToGrid w:val="0"/>
      <w:sz w:val="24"/>
      <w:szCs w:val="24"/>
      <w:lang w:val="en-CA"/>
    </w:rPr>
  </w:style>
  <w:style w:type="paragraph" w:styleId="Heading4">
    <w:name w:val="heading 4"/>
    <w:basedOn w:val="Normal"/>
    <w:next w:val="Normal"/>
    <w:link w:val="Heading4Char"/>
    <w:unhideWhenUsed/>
    <w:qFormat/>
    <w:rsid w:val="006F0FF0"/>
    <w:pPr>
      <w:keepNext/>
      <w:widowControl w:val="0"/>
      <w:numPr>
        <w:ilvl w:val="3"/>
        <w:numId w:val="1"/>
      </w:numPr>
      <w:tabs>
        <w:tab w:val="left" w:pos="-1440"/>
      </w:tabs>
      <w:spacing w:before="240" w:after="60" w:line="240" w:lineRule="auto"/>
      <w:jc w:val="both"/>
      <w:outlineLvl w:val="3"/>
    </w:pPr>
    <w:rPr>
      <w:rFonts w:eastAsia="PMingLiU"/>
      <w:b/>
      <w:bCs/>
      <w:snapToGrid w:val="0"/>
      <w:sz w:val="28"/>
      <w:szCs w:val="28"/>
      <w:lang w:val="en-CA"/>
    </w:rPr>
  </w:style>
  <w:style w:type="paragraph" w:styleId="Heading5">
    <w:name w:val="heading 5"/>
    <w:basedOn w:val="Normal"/>
    <w:next w:val="Normal"/>
    <w:link w:val="Heading5Char"/>
    <w:unhideWhenUsed/>
    <w:qFormat/>
    <w:rsid w:val="006F0FF0"/>
    <w:pPr>
      <w:widowControl w:val="0"/>
      <w:numPr>
        <w:ilvl w:val="4"/>
        <w:numId w:val="1"/>
      </w:numPr>
      <w:tabs>
        <w:tab w:val="left" w:pos="-1440"/>
      </w:tabs>
      <w:spacing w:before="240" w:after="60" w:line="240" w:lineRule="auto"/>
      <w:jc w:val="both"/>
      <w:outlineLvl w:val="4"/>
    </w:pPr>
    <w:rPr>
      <w:rFonts w:eastAsia="PMingLiU"/>
      <w:b/>
      <w:bCs/>
      <w:i/>
      <w:iCs/>
      <w:snapToGrid w:val="0"/>
      <w:sz w:val="26"/>
      <w:szCs w:val="26"/>
      <w:lang w:val="en-CA"/>
    </w:rPr>
  </w:style>
  <w:style w:type="paragraph" w:styleId="Heading6">
    <w:name w:val="heading 6"/>
    <w:basedOn w:val="Normal"/>
    <w:next w:val="Normal"/>
    <w:link w:val="Heading6Char"/>
    <w:unhideWhenUsed/>
    <w:qFormat/>
    <w:rsid w:val="006F0FF0"/>
    <w:pPr>
      <w:widowControl w:val="0"/>
      <w:numPr>
        <w:ilvl w:val="5"/>
        <w:numId w:val="1"/>
      </w:numPr>
      <w:tabs>
        <w:tab w:val="left" w:pos="-1440"/>
      </w:tabs>
      <w:spacing w:before="240" w:after="60" w:line="240" w:lineRule="auto"/>
      <w:jc w:val="both"/>
      <w:outlineLvl w:val="5"/>
    </w:pPr>
    <w:rPr>
      <w:rFonts w:eastAsia="PMingLiU"/>
      <w:b/>
      <w:bCs/>
      <w:snapToGrid w:val="0"/>
      <w:lang w:val="en-CA"/>
    </w:rPr>
  </w:style>
  <w:style w:type="paragraph" w:styleId="Heading7">
    <w:name w:val="heading 7"/>
    <w:basedOn w:val="Normal"/>
    <w:next w:val="Normal"/>
    <w:link w:val="Heading7Char"/>
    <w:unhideWhenUsed/>
    <w:qFormat/>
    <w:rsid w:val="006F0FF0"/>
    <w:pPr>
      <w:widowControl w:val="0"/>
      <w:numPr>
        <w:ilvl w:val="6"/>
        <w:numId w:val="1"/>
      </w:numPr>
      <w:tabs>
        <w:tab w:val="left" w:pos="-1440"/>
      </w:tabs>
      <w:spacing w:before="240" w:after="60" w:line="240" w:lineRule="auto"/>
      <w:jc w:val="both"/>
      <w:outlineLvl w:val="6"/>
    </w:pPr>
    <w:rPr>
      <w:rFonts w:eastAsia="PMingLiU"/>
      <w:snapToGrid w:val="0"/>
      <w:sz w:val="24"/>
      <w:szCs w:val="24"/>
      <w:lang w:val="en-CA"/>
    </w:rPr>
  </w:style>
  <w:style w:type="paragraph" w:styleId="Heading8">
    <w:name w:val="heading 8"/>
    <w:basedOn w:val="Normal"/>
    <w:next w:val="Normal"/>
    <w:link w:val="Heading8Char"/>
    <w:unhideWhenUsed/>
    <w:qFormat/>
    <w:rsid w:val="006F0FF0"/>
    <w:pPr>
      <w:widowControl w:val="0"/>
      <w:numPr>
        <w:ilvl w:val="7"/>
        <w:numId w:val="1"/>
      </w:numPr>
      <w:tabs>
        <w:tab w:val="left" w:pos="-1440"/>
      </w:tabs>
      <w:spacing w:before="240" w:after="60" w:line="240" w:lineRule="auto"/>
      <w:jc w:val="both"/>
      <w:outlineLvl w:val="7"/>
    </w:pPr>
    <w:rPr>
      <w:rFonts w:eastAsia="PMingLiU"/>
      <w:i/>
      <w:iCs/>
      <w:snapToGrid w:val="0"/>
      <w:sz w:val="24"/>
      <w:szCs w:val="24"/>
      <w:lang w:val="en-CA"/>
    </w:rPr>
  </w:style>
  <w:style w:type="paragraph" w:styleId="Heading9">
    <w:name w:val="heading 9"/>
    <w:basedOn w:val="Normal"/>
    <w:next w:val="Normal"/>
    <w:link w:val="Heading9Char"/>
    <w:unhideWhenUsed/>
    <w:qFormat/>
    <w:rsid w:val="006F0FF0"/>
    <w:pPr>
      <w:widowControl w:val="0"/>
      <w:numPr>
        <w:ilvl w:val="8"/>
        <w:numId w:val="1"/>
      </w:numPr>
      <w:tabs>
        <w:tab w:val="left" w:pos="-1440"/>
      </w:tabs>
      <w:spacing w:before="240" w:after="60" w:line="240" w:lineRule="auto"/>
      <w:jc w:val="both"/>
      <w:outlineLvl w:val="8"/>
    </w:pPr>
    <w:rPr>
      <w:rFonts w:ascii="Cambria" w:eastAsia="PMingLiU" w:hAnsi="Cambria"/>
      <w:snapToGrid w:val="0"/>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514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151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459"/>
  </w:style>
  <w:style w:type="paragraph" w:styleId="Footer">
    <w:name w:val="footer"/>
    <w:basedOn w:val="Normal"/>
    <w:link w:val="FooterChar"/>
    <w:uiPriority w:val="99"/>
    <w:unhideWhenUsed/>
    <w:rsid w:val="00151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459"/>
  </w:style>
  <w:style w:type="paragraph" w:styleId="BalloonText">
    <w:name w:val="Balloon Text"/>
    <w:basedOn w:val="Normal"/>
    <w:link w:val="BalloonTextChar"/>
    <w:uiPriority w:val="99"/>
    <w:semiHidden/>
    <w:unhideWhenUsed/>
    <w:rsid w:val="0015145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51459"/>
    <w:rPr>
      <w:rFonts w:ascii="Tahoma" w:hAnsi="Tahoma" w:cs="Tahoma"/>
      <w:sz w:val="16"/>
      <w:szCs w:val="16"/>
    </w:rPr>
  </w:style>
  <w:style w:type="character" w:styleId="CommentReference">
    <w:name w:val="annotation reference"/>
    <w:uiPriority w:val="99"/>
    <w:semiHidden/>
    <w:unhideWhenUsed/>
    <w:rsid w:val="00BD720C"/>
    <w:rPr>
      <w:sz w:val="16"/>
      <w:szCs w:val="16"/>
    </w:rPr>
  </w:style>
  <w:style w:type="paragraph" w:styleId="CommentText">
    <w:name w:val="annotation text"/>
    <w:basedOn w:val="Normal"/>
    <w:link w:val="CommentTextChar"/>
    <w:uiPriority w:val="99"/>
    <w:semiHidden/>
    <w:unhideWhenUsed/>
    <w:rsid w:val="00BD720C"/>
    <w:rPr>
      <w:sz w:val="20"/>
      <w:szCs w:val="20"/>
    </w:rPr>
  </w:style>
  <w:style w:type="character" w:customStyle="1" w:styleId="CommentTextChar">
    <w:name w:val="Comment Text Char"/>
    <w:link w:val="CommentText"/>
    <w:uiPriority w:val="99"/>
    <w:semiHidden/>
    <w:rsid w:val="00BD720C"/>
    <w:rPr>
      <w:lang w:val="en-US" w:eastAsia="en-US"/>
    </w:rPr>
  </w:style>
  <w:style w:type="paragraph" w:styleId="CommentSubject">
    <w:name w:val="annotation subject"/>
    <w:basedOn w:val="CommentText"/>
    <w:next w:val="CommentText"/>
    <w:link w:val="CommentSubjectChar"/>
    <w:uiPriority w:val="99"/>
    <w:semiHidden/>
    <w:unhideWhenUsed/>
    <w:rsid w:val="00BD720C"/>
    <w:rPr>
      <w:b/>
      <w:bCs/>
    </w:rPr>
  </w:style>
  <w:style w:type="character" w:customStyle="1" w:styleId="CommentSubjectChar">
    <w:name w:val="Comment Subject Char"/>
    <w:link w:val="CommentSubject"/>
    <w:uiPriority w:val="99"/>
    <w:semiHidden/>
    <w:rsid w:val="00BD720C"/>
    <w:rPr>
      <w:b/>
      <w:bCs/>
      <w:lang w:val="en-US" w:eastAsia="en-US"/>
    </w:rPr>
  </w:style>
  <w:style w:type="character" w:customStyle="1" w:styleId="Heading1Char">
    <w:name w:val="Heading 1 Char"/>
    <w:link w:val="Heading1"/>
    <w:rsid w:val="006F0FF0"/>
    <w:rPr>
      <w:rFonts w:ascii="Times New Roman" w:eastAsia="Times New Roman" w:hAnsi="Times New Roman"/>
      <w:b/>
      <w:snapToGrid w:val="0"/>
      <w:sz w:val="28"/>
      <w:szCs w:val="28"/>
      <w:lang w:eastAsia="en-US"/>
    </w:rPr>
  </w:style>
  <w:style w:type="character" w:customStyle="1" w:styleId="Heading2Char">
    <w:name w:val="Heading 2 Char"/>
    <w:link w:val="Heading2"/>
    <w:rsid w:val="006F0FF0"/>
    <w:rPr>
      <w:rFonts w:ascii="Times New Roman" w:eastAsia="PMingLiU" w:hAnsi="Times New Roman"/>
      <w:b/>
      <w:bCs/>
      <w:iCs/>
      <w:snapToGrid w:val="0"/>
      <w:sz w:val="24"/>
      <w:szCs w:val="24"/>
      <w:lang w:eastAsia="en-US"/>
    </w:rPr>
  </w:style>
  <w:style w:type="character" w:customStyle="1" w:styleId="Heading3Char">
    <w:name w:val="Heading 3 Char"/>
    <w:link w:val="Heading3"/>
    <w:rsid w:val="006F0FF0"/>
    <w:rPr>
      <w:rFonts w:ascii="Times New Roman" w:eastAsia="Times New Roman" w:hAnsi="Times New Roman"/>
      <w:snapToGrid w:val="0"/>
      <w:sz w:val="24"/>
      <w:szCs w:val="24"/>
      <w:lang w:eastAsia="en-US"/>
    </w:rPr>
  </w:style>
  <w:style w:type="character" w:customStyle="1" w:styleId="Heading4Char">
    <w:name w:val="Heading 4 Char"/>
    <w:link w:val="Heading4"/>
    <w:rsid w:val="006F0FF0"/>
    <w:rPr>
      <w:rFonts w:eastAsia="PMingLiU"/>
      <w:b/>
      <w:bCs/>
      <w:snapToGrid w:val="0"/>
      <w:sz w:val="28"/>
      <w:szCs w:val="28"/>
      <w:lang w:eastAsia="en-US"/>
    </w:rPr>
  </w:style>
  <w:style w:type="character" w:customStyle="1" w:styleId="Heading5Char">
    <w:name w:val="Heading 5 Char"/>
    <w:link w:val="Heading5"/>
    <w:rsid w:val="006F0FF0"/>
    <w:rPr>
      <w:rFonts w:eastAsia="PMingLiU"/>
      <w:b/>
      <w:bCs/>
      <w:i/>
      <w:iCs/>
      <w:snapToGrid w:val="0"/>
      <w:sz w:val="26"/>
      <w:szCs w:val="26"/>
      <w:lang w:eastAsia="en-US"/>
    </w:rPr>
  </w:style>
  <w:style w:type="character" w:customStyle="1" w:styleId="Heading6Char">
    <w:name w:val="Heading 6 Char"/>
    <w:link w:val="Heading6"/>
    <w:rsid w:val="006F0FF0"/>
    <w:rPr>
      <w:rFonts w:eastAsia="PMingLiU"/>
      <w:b/>
      <w:bCs/>
      <w:snapToGrid w:val="0"/>
      <w:sz w:val="22"/>
      <w:szCs w:val="22"/>
      <w:lang w:eastAsia="en-US"/>
    </w:rPr>
  </w:style>
  <w:style w:type="character" w:customStyle="1" w:styleId="Heading7Char">
    <w:name w:val="Heading 7 Char"/>
    <w:link w:val="Heading7"/>
    <w:rsid w:val="006F0FF0"/>
    <w:rPr>
      <w:rFonts w:eastAsia="PMingLiU"/>
      <w:snapToGrid w:val="0"/>
      <w:sz w:val="24"/>
      <w:szCs w:val="24"/>
      <w:lang w:eastAsia="en-US"/>
    </w:rPr>
  </w:style>
  <w:style w:type="character" w:customStyle="1" w:styleId="Heading8Char">
    <w:name w:val="Heading 8 Char"/>
    <w:link w:val="Heading8"/>
    <w:rsid w:val="006F0FF0"/>
    <w:rPr>
      <w:rFonts w:eastAsia="PMingLiU"/>
      <w:i/>
      <w:iCs/>
      <w:snapToGrid w:val="0"/>
      <w:sz w:val="24"/>
      <w:szCs w:val="24"/>
      <w:lang w:eastAsia="en-US"/>
    </w:rPr>
  </w:style>
  <w:style w:type="character" w:customStyle="1" w:styleId="Heading9Char">
    <w:name w:val="Heading 9 Char"/>
    <w:link w:val="Heading9"/>
    <w:rsid w:val="006F0FF0"/>
    <w:rPr>
      <w:rFonts w:ascii="Cambria" w:eastAsia="PMingLiU" w:hAnsi="Cambria"/>
      <w:snapToGrid w:val="0"/>
      <w:sz w:val="22"/>
      <w:szCs w:val="22"/>
      <w:lang w:eastAsia="en-US"/>
    </w:rPr>
  </w:style>
  <w:style w:type="character" w:styleId="PlaceholderText">
    <w:name w:val="Placeholder Text"/>
    <w:uiPriority w:val="99"/>
    <w:semiHidden/>
    <w:rsid w:val="006F0FF0"/>
    <w:rPr>
      <w:color w:val="808080"/>
    </w:rPr>
  </w:style>
  <w:style w:type="character" w:customStyle="1" w:styleId="Style1">
    <w:name w:val="Style1"/>
    <w:uiPriority w:val="1"/>
    <w:rsid w:val="006F0FF0"/>
    <w:rPr>
      <w:rFonts w:ascii="Times New Roman" w:hAnsi="Times New Roman"/>
      <w:sz w:val="28"/>
    </w:rPr>
  </w:style>
  <w:style w:type="paragraph" w:styleId="ListParagraph">
    <w:name w:val="List Paragraph"/>
    <w:basedOn w:val="Normal"/>
    <w:uiPriority w:val="34"/>
    <w:qFormat/>
    <w:rsid w:val="008F76A3"/>
    <w:pPr>
      <w:ind w:left="720"/>
      <w:contextualSpacing/>
    </w:pPr>
  </w:style>
  <w:style w:type="paragraph" w:customStyle="1" w:styleId="PolicyNumbereda">
    <w:name w:val="Policy Numbered a"/>
    <w:basedOn w:val="Normal"/>
    <w:rsid w:val="00E205A1"/>
    <w:pPr>
      <w:widowControl w:val="0"/>
      <w:numPr>
        <w:ilvl w:val="1"/>
        <w:numId w:val="2"/>
      </w:numPr>
      <w:tabs>
        <w:tab w:val="left" w:pos="-1440"/>
        <w:tab w:val="num" w:pos="1350"/>
      </w:tabs>
      <w:spacing w:before="60" w:after="60" w:line="240" w:lineRule="auto"/>
      <w:ind w:left="1349" w:right="510" w:hanging="425"/>
      <w:jc w:val="both"/>
    </w:pPr>
    <w:rPr>
      <w:rFonts w:ascii="Times New Roman" w:eastAsia="Times New Roman" w:hAnsi="Times New Roman"/>
      <w:snapToGrid w:val="0"/>
      <w:sz w:val="24"/>
      <w:szCs w:val="20"/>
      <w:lang w:val="en-CA"/>
    </w:rPr>
  </w:style>
  <w:style w:type="paragraph" w:customStyle="1" w:styleId="PolicyBulletList">
    <w:name w:val="Policy Bullet List"/>
    <w:basedOn w:val="Normal"/>
    <w:link w:val="PolicyBulletListChar"/>
    <w:rsid w:val="00E205A1"/>
    <w:pPr>
      <w:widowControl w:val="0"/>
      <w:numPr>
        <w:numId w:val="3"/>
      </w:numPr>
      <w:tabs>
        <w:tab w:val="left" w:pos="-1440"/>
      </w:tabs>
      <w:spacing w:after="60" w:line="240" w:lineRule="auto"/>
      <w:jc w:val="both"/>
    </w:pPr>
    <w:rPr>
      <w:rFonts w:ascii="Times New Roman" w:eastAsia="Times New Roman" w:hAnsi="Times New Roman"/>
      <w:snapToGrid w:val="0"/>
      <w:sz w:val="24"/>
      <w:szCs w:val="20"/>
      <w:lang w:val="en-CA"/>
    </w:rPr>
  </w:style>
  <w:style w:type="paragraph" w:customStyle="1" w:styleId="Bullets">
    <w:name w:val="Bullets"/>
    <w:basedOn w:val="PolicyBulletList"/>
    <w:link w:val="BulletsChar"/>
    <w:qFormat/>
    <w:rsid w:val="00E205A1"/>
  </w:style>
  <w:style w:type="character" w:customStyle="1" w:styleId="PolicyBulletListChar">
    <w:name w:val="Policy Bullet List Char"/>
    <w:link w:val="PolicyBulletList"/>
    <w:rsid w:val="00E205A1"/>
    <w:rPr>
      <w:rFonts w:ascii="Times New Roman" w:eastAsia="Times New Roman" w:hAnsi="Times New Roman"/>
      <w:snapToGrid w:val="0"/>
      <w:sz w:val="24"/>
      <w:lang w:eastAsia="en-US"/>
    </w:rPr>
  </w:style>
  <w:style w:type="character" w:customStyle="1" w:styleId="BulletsChar">
    <w:name w:val="Bullets Char"/>
    <w:link w:val="Bullets"/>
    <w:rsid w:val="00EB04B9"/>
    <w:rPr>
      <w:rFonts w:ascii="Times New Roman" w:eastAsia="Times New Roman" w:hAnsi="Times New Roman"/>
      <w:snapToGrid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6623</Words>
  <Characters>37753</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Edwardo</cp:lastModifiedBy>
  <cp:revision>3</cp:revision>
  <cp:lastPrinted>2014-11-29T00:39:00Z</cp:lastPrinted>
  <dcterms:created xsi:type="dcterms:W3CDTF">2016-02-16T05:43:00Z</dcterms:created>
  <dcterms:modified xsi:type="dcterms:W3CDTF">2016-02-16T05:43:00Z</dcterms:modified>
</cp:coreProperties>
</file>