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2"/>
        <w:gridCol w:w="6808"/>
      </w:tblGrid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7976D2" w:rsidP="00E04ABF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6808" w:type="dxa"/>
          </w:tcPr>
          <w:p w:rsidR="00E04ABF" w:rsidRPr="004E75BE" w:rsidRDefault="00924EBD" w:rsidP="004838B3">
            <w:pPr>
              <w:widowControl/>
              <w:tabs>
                <w:tab w:val="clear" w:pos="-1440"/>
              </w:tabs>
              <w:autoSpaceDE w:val="0"/>
              <w:autoSpaceDN w:val="0"/>
              <w:adjustRightInd w:val="0"/>
              <w:jc w:val="left"/>
              <w:rPr>
                <w:snapToGrid/>
                <w:color w:val="000000"/>
                <w:sz w:val="23"/>
                <w:szCs w:val="23"/>
                <w:lang w:eastAsia="en-CA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 xml:space="preserve">To outline the requirements for the safe </w:t>
            </w:r>
            <w:r w:rsidR="00825ED7" w:rsidRPr="004E75BE">
              <w:rPr>
                <w:rFonts w:ascii="Arial" w:hAnsi="Arial" w:cs="Arial"/>
                <w:sz w:val="22"/>
                <w:szCs w:val="22"/>
              </w:rPr>
              <w:t xml:space="preserve">manual lifting and </w:t>
            </w:r>
            <w:r w:rsidR="002846BF" w:rsidRPr="004E75BE">
              <w:rPr>
                <w:rFonts w:ascii="Arial" w:hAnsi="Arial" w:cs="Arial"/>
                <w:sz w:val="22"/>
                <w:szCs w:val="22"/>
              </w:rPr>
              <w:t>handling</w:t>
            </w:r>
            <w:r w:rsidR="00825ED7" w:rsidRPr="004E75BE">
              <w:rPr>
                <w:rFonts w:ascii="Arial" w:hAnsi="Arial" w:cs="Arial"/>
                <w:sz w:val="22"/>
                <w:szCs w:val="22"/>
              </w:rPr>
              <w:t xml:space="preserve"> of loads</w:t>
            </w:r>
            <w:r w:rsidRPr="004E75B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9979C4" w:rsidP="00AC06CE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  <w:tc>
          <w:tcPr>
            <w:tcW w:w="6808" w:type="dxa"/>
          </w:tcPr>
          <w:p w:rsidR="00F613CE" w:rsidRPr="004E75BE" w:rsidRDefault="00924EBD" w:rsidP="008374BA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 xml:space="preserve">Applies to all NTPC </w:t>
            </w:r>
            <w:r w:rsidR="00273185">
              <w:rPr>
                <w:rFonts w:ascii="Arial" w:hAnsi="Arial" w:cs="Arial"/>
                <w:sz w:val="22"/>
                <w:szCs w:val="22"/>
              </w:rPr>
              <w:t>employees</w:t>
            </w:r>
            <w:r w:rsidR="00273185" w:rsidRPr="004E7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75BE">
              <w:rPr>
                <w:rFonts w:ascii="Arial" w:hAnsi="Arial" w:cs="Arial"/>
                <w:sz w:val="22"/>
                <w:szCs w:val="22"/>
              </w:rPr>
              <w:t>and contractors</w:t>
            </w:r>
            <w:r w:rsidR="00AC06CE" w:rsidRPr="004E75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7976D2" w:rsidP="00924EBD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6808" w:type="dxa"/>
          </w:tcPr>
          <w:p w:rsidR="0000412D" w:rsidRPr="004E75BE" w:rsidRDefault="00792F64" w:rsidP="004838B3">
            <w:pPr>
              <w:pStyle w:val="PolicyBulletList"/>
              <w:numPr>
                <w:ilvl w:val="0"/>
                <w:numId w:val="6"/>
              </w:numPr>
              <w:spacing w:before="120" w:after="0"/>
              <w:ind w:left="714" w:hanging="357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Nil</w:t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9D4EF6" w:rsidP="007976D2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  <w:tc>
          <w:tcPr>
            <w:tcW w:w="6808" w:type="dxa"/>
          </w:tcPr>
          <w:p w:rsidR="00355AB0" w:rsidRPr="004E75BE" w:rsidRDefault="0044704F" w:rsidP="004838B3">
            <w:pPr>
              <w:pStyle w:val="PolicyBulletList"/>
              <w:numPr>
                <w:ilvl w:val="0"/>
                <w:numId w:val="12"/>
              </w:numPr>
              <w:spacing w:before="120" w:after="12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Health &amp; Safety Management System Element 14.12: Ergonomics and Manual Handling</w:t>
            </w:r>
            <w:r w:rsidR="00825ED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7976D2" w:rsidP="007976D2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Equipment</w:t>
            </w:r>
          </w:p>
        </w:tc>
        <w:tc>
          <w:tcPr>
            <w:tcW w:w="6808" w:type="dxa"/>
          </w:tcPr>
          <w:p w:rsidR="00610F07" w:rsidRPr="004E75BE" w:rsidRDefault="009045D3" w:rsidP="004838B3">
            <w:pPr>
              <w:pStyle w:val="PolicyBulletList"/>
              <w:numPr>
                <w:ilvl w:val="0"/>
                <w:numId w:val="6"/>
              </w:numPr>
              <w:spacing w:before="120" w:after="0"/>
              <w:ind w:left="714" w:hanging="357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Lifting equipment (dollies, forklifts, </w:t>
            </w:r>
            <w:r w:rsidR="001336C9">
              <w:rPr>
                <w:rFonts w:ascii="Arial" w:hAnsi="Arial" w:cs="Arial"/>
                <w:sz w:val="22"/>
                <w:szCs w:val="22"/>
                <w:lang w:val="en-CA"/>
              </w:rPr>
              <w:t xml:space="preserve">hoists, </w:t>
            </w:r>
            <w:r w:rsidR="00537F04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pallet jacks, </w:t>
            </w: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etc.)</w:t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7976D2" w:rsidP="007976D2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PPE</w:t>
            </w:r>
          </w:p>
        </w:tc>
        <w:tc>
          <w:tcPr>
            <w:tcW w:w="6808" w:type="dxa"/>
          </w:tcPr>
          <w:p w:rsidR="00266F37" w:rsidRPr="004E75BE" w:rsidRDefault="00266F37" w:rsidP="004838B3">
            <w:pPr>
              <w:pStyle w:val="PolicyBulletList"/>
              <w:numPr>
                <w:ilvl w:val="0"/>
                <w:numId w:val="2"/>
              </w:numPr>
              <w:spacing w:before="120" w:after="0"/>
              <w:ind w:left="714" w:hanging="357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CSA-approved </w:t>
            </w:r>
            <w:r w:rsidR="001F3EB6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Class E </w:t>
            </w: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hard hat</w:t>
            </w:r>
          </w:p>
          <w:p w:rsidR="00266F37" w:rsidRPr="004E75BE" w:rsidRDefault="00266F37" w:rsidP="004838B3">
            <w:pPr>
              <w:pStyle w:val="PolicyBulletList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Work gloves</w:t>
            </w:r>
          </w:p>
          <w:p w:rsidR="00266F37" w:rsidRPr="004E75BE" w:rsidRDefault="00266F37" w:rsidP="004838B3">
            <w:pPr>
              <w:pStyle w:val="PolicyBulletList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CSA-approved safety glasses </w:t>
            </w:r>
          </w:p>
          <w:p w:rsidR="00266F37" w:rsidRPr="004E75BE" w:rsidRDefault="00266F37" w:rsidP="004838B3">
            <w:pPr>
              <w:pStyle w:val="PolicyBulletList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High-visibility clothing</w:t>
            </w:r>
          </w:p>
          <w:p w:rsidR="00E676D5" w:rsidRPr="004E75BE" w:rsidRDefault="00266F37" w:rsidP="004838B3">
            <w:pPr>
              <w:pStyle w:val="PolicyBulletList"/>
              <w:numPr>
                <w:ilvl w:val="0"/>
                <w:numId w:val="2"/>
              </w:numPr>
              <w:spacing w:after="120"/>
              <w:ind w:left="714" w:hanging="357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CSA-approved foot protection</w:t>
            </w:r>
          </w:p>
        </w:tc>
      </w:tr>
      <w:tr w:rsidR="00920572" w:rsidRPr="004E75BE" w:rsidTr="00706153">
        <w:tc>
          <w:tcPr>
            <w:tcW w:w="2552" w:type="dxa"/>
            <w:shd w:val="clear" w:color="auto" w:fill="CCFFCC"/>
          </w:tcPr>
          <w:p w:rsidR="00920572" w:rsidRPr="004E75BE" w:rsidRDefault="00920572" w:rsidP="007976D2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Training</w:t>
            </w:r>
          </w:p>
        </w:tc>
        <w:tc>
          <w:tcPr>
            <w:tcW w:w="6808" w:type="dxa"/>
          </w:tcPr>
          <w:p w:rsidR="00920572" w:rsidRPr="004E75BE" w:rsidRDefault="00D17453" w:rsidP="004838B3">
            <w:pPr>
              <w:pStyle w:val="PolicyBulletList"/>
              <w:numPr>
                <w:ilvl w:val="0"/>
                <w:numId w:val="6"/>
              </w:numPr>
              <w:spacing w:before="120" w:after="0"/>
              <w:ind w:left="714" w:hanging="357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Nil</w:t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DC7BFE" w:rsidP="00DC7BFE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Work Practice</w:t>
            </w:r>
          </w:p>
        </w:tc>
        <w:tc>
          <w:tcPr>
            <w:tcW w:w="6808" w:type="dxa"/>
          </w:tcPr>
          <w:p w:rsidR="003E1FB7" w:rsidRPr="004E75BE" w:rsidRDefault="003E1FB7" w:rsidP="004838B3">
            <w:pPr>
              <w:pStyle w:val="PolicyBulletList"/>
              <w:spacing w:before="120"/>
              <w:jc w:val="lef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  <w:lang w:val="en-CA"/>
              </w:rPr>
              <w:t>Introduction</w:t>
            </w:r>
          </w:p>
          <w:p w:rsidR="003E1FB7" w:rsidRPr="004E75BE" w:rsidRDefault="00695E4B" w:rsidP="004838B3">
            <w:pPr>
              <w:pStyle w:val="PolicyBulletList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M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anual lifting 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and handling </w:t>
            </w:r>
            <w:r w:rsidR="002F4DCC">
              <w:rPr>
                <w:rFonts w:ascii="Arial" w:hAnsi="Arial" w:cs="Arial"/>
                <w:sz w:val="22"/>
                <w:szCs w:val="22"/>
                <w:lang w:val="en-CA"/>
              </w:rPr>
              <w:t xml:space="preserve">of </w:t>
            </w:r>
            <w:r w:rsidR="00730C24">
              <w:rPr>
                <w:rFonts w:ascii="Arial" w:hAnsi="Arial" w:cs="Arial"/>
                <w:sz w:val="22"/>
                <w:szCs w:val="22"/>
                <w:lang w:val="en-CA"/>
              </w:rPr>
              <w:t>materials occurs both a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t work </w:t>
            </w:r>
            <w:r w:rsidR="00730C24">
              <w:rPr>
                <w:rFonts w:ascii="Arial" w:hAnsi="Arial" w:cs="Arial"/>
                <w:sz w:val="22"/>
                <w:szCs w:val="22"/>
                <w:lang w:val="en-CA"/>
              </w:rPr>
              <w:t>and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at home</w:t>
            </w:r>
            <w:r w:rsidR="001336C9">
              <w:rPr>
                <w:rFonts w:ascii="Arial" w:hAnsi="Arial" w:cs="Arial"/>
                <w:sz w:val="22"/>
                <w:szCs w:val="22"/>
                <w:lang w:val="en-CA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Overexertion injuries are ver</w:t>
            </w:r>
            <w:r w:rsidR="00730C24">
              <w:rPr>
                <w:rFonts w:ascii="Arial" w:hAnsi="Arial" w:cs="Arial"/>
                <w:sz w:val="22"/>
                <w:szCs w:val="22"/>
                <w:lang w:val="en-CA"/>
              </w:rPr>
              <w:t>y common</w:t>
            </w:r>
            <w:r w:rsidR="001336C9">
              <w:rPr>
                <w:rFonts w:ascii="Arial" w:hAnsi="Arial" w:cs="Arial"/>
                <w:sz w:val="22"/>
                <w:szCs w:val="22"/>
                <w:lang w:val="en-CA"/>
              </w:rPr>
              <w:t xml:space="preserve">, accounting for about </w:t>
            </w:r>
            <w:r w:rsidR="00730C24">
              <w:rPr>
                <w:rFonts w:ascii="Arial" w:hAnsi="Arial" w:cs="Arial"/>
                <w:sz w:val="22"/>
                <w:szCs w:val="22"/>
                <w:lang w:val="en-CA"/>
              </w:rPr>
              <w:t xml:space="preserve">one quarter </w:t>
            </w:r>
            <w:r w:rsidR="00730C24" w:rsidRPr="00730C24">
              <w:rPr>
                <w:rFonts w:ascii="Arial" w:hAnsi="Arial" w:cs="Arial"/>
                <w:sz w:val="22"/>
                <w:szCs w:val="22"/>
                <w:lang w:val="en-CA"/>
              </w:rPr>
              <w:t xml:space="preserve">of all </w:t>
            </w:r>
            <w:r w:rsidR="00730C24">
              <w:rPr>
                <w:rFonts w:ascii="Arial" w:hAnsi="Arial" w:cs="Arial"/>
                <w:sz w:val="22"/>
                <w:szCs w:val="22"/>
                <w:lang w:val="en-CA"/>
              </w:rPr>
              <w:t>workers’ compensation claims</w:t>
            </w:r>
            <w:r w:rsidR="00730C24" w:rsidRPr="00730C24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730C24">
              <w:rPr>
                <w:rFonts w:ascii="Arial" w:hAnsi="Arial" w:cs="Arial"/>
                <w:sz w:val="22"/>
                <w:szCs w:val="22"/>
                <w:lang w:val="en-CA"/>
              </w:rPr>
              <w:t xml:space="preserve">  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>Improper lifting and handling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can cause serious injury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regardless of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the weight of the object or the physical condition of the 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>worker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Always follow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proper lifting 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and handling </w:t>
            </w:r>
            <w:r w:rsidR="003E1FB7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procedures to reduce the risk of injury. </w:t>
            </w:r>
            <w:r w:rsidR="004E75BE"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  <w:p w:rsidR="004E75BE" w:rsidRPr="004E75BE" w:rsidRDefault="004E75BE" w:rsidP="004838B3">
            <w:pPr>
              <w:pStyle w:val="PolicyBulletList"/>
              <w:jc w:val="lef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:rsidR="00DB5D4B" w:rsidRPr="004E75BE" w:rsidRDefault="00DB5D4B" w:rsidP="004838B3">
            <w:pPr>
              <w:pStyle w:val="PolicyBulletList"/>
              <w:jc w:val="lef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  <w:lang w:val="en-CA"/>
              </w:rPr>
              <w:t>Guidelines</w:t>
            </w:r>
          </w:p>
          <w:p w:rsidR="00695E4B" w:rsidRDefault="00695E4B" w:rsidP="004838B3">
            <w:pPr>
              <w:pStyle w:val="ListParagraph"/>
              <w:numPr>
                <w:ilvl w:val="0"/>
                <w:numId w:val="6"/>
              </w:numPr>
              <w:spacing w:before="0" w:after="60"/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eastAsia="PMingLiU" w:hAnsi="Arial" w:cs="Arial"/>
                <w:bCs/>
                <w:iCs/>
                <w:sz w:val="22"/>
                <w:szCs w:val="22"/>
              </w:rPr>
              <w:t>Overexertion occurs as a result of exerting too much physical effort.  It can happen with any of the following movements:</w:t>
            </w:r>
          </w:p>
          <w:p w:rsidR="00DA0BFC" w:rsidRPr="00DA0BFC" w:rsidRDefault="00DA0BFC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 w:rsidRPr="00DA0BFC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Lifting</w:t>
            </w:r>
          </w:p>
          <w:p w:rsidR="00DB7148" w:rsidRPr="00DB7148" w:rsidRDefault="00DA0BFC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 w:rsidRPr="00DA0BFC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Turnin</w:t>
            </w:r>
            <w:r w:rsidR="00DB7148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  <w:lang w:val="en-US"/>
              </w:rPr>
              <w:t>g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  <w:lang w:val="en-US"/>
              </w:rPr>
              <w:t>Twisting</w:t>
            </w:r>
          </w:p>
          <w:p w:rsidR="00DA0BFC" w:rsidRPr="00DA0BFC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  <w:lang w:val="en-US"/>
              </w:rPr>
              <w:t>Stretching</w:t>
            </w:r>
          </w:p>
          <w:p w:rsidR="00DA0BFC" w:rsidRPr="00DA0BFC" w:rsidRDefault="00DA0BFC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 w:rsidRPr="00DA0BFC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Lowering</w:t>
            </w:r>
          </w:p>
          <w:p w:rsidR="00DA0BFC" w:rsidRPr="00DA0BFC" w:rsidRDefault="00DA0BFC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 w:rsidRPr="00DA0BFC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Carrying</w:t>
            </w:r>
          </w:p>
          <w:p w:rsidR="00DA0BFC" w:rsidRPr="00DA0BFC" w:rsidRDefault="00DA0BFC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 w:rsidRPr="00DA0BFC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Pushing</w:t>
            </w:r>
          </w:p>
          <w:p w:rsidR="00DB7148" w:rsidRPr="00DB7148" w:rsidRDefault="00DA0BFC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</w:pPr>
            <w:r w:rsidRPr="00DA0BFC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</w:rPr>
              <w:t>Pullin</w:t>
            </w:r>
            <w:r w:rsidR="00DB7148">
              <w:rPr>
                <w:rFonts w:ascii="Arial" w:hAnsi="Arial" w:cs="Arial"/>
                <w:b w:val="0"/>
                <w:bCs w:val="0"/>
                <w:iCs w:val="0"/>
                <w:sz w:val="22"/>
                <w:szCs w:val="22"/>
                <w:lang w:val="en-US"/>
              </w:rPr>
              <w:t>g</w:t>
            </w:r>
          </w:p>
          <w:p w:rsidR="001336C9" w:rsidRDefault="001336C9" w:rsidP="004838B3">
            <w:pPr>
              <w:pStyle w:val="ListParagraph"/>
              <w:numPr>
                <w:ilvl w:val="0"/>
                <w:numId w:val="6"/>
              </w:numPr>
              <w:spacing w:before="0" w:after="60"/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eastAsia="PMingLiU" w:hAnsi="Arial" w:cs="Arial"/>
                <w:bCs/>
                <w:iCs/>
                <w:sz w:val="22"/>
                <w:szCs w:val="22"/>
              </w:rPr>
              <w:t>Injuries that occur from manual lifting and handling are typically caused by:</w:t>
            </w:r>
          </w:p>
          <w:p w:rsidR="001336C9" w:rsidRPr="001336C9" w:rsidRDefault="001336C9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Pushing or pulling too hard.</w:t>
            </w:r>
          </w:p>
          <w:p w:rsidR="001336C9" w:rsidRPr="001336C9" w:rsidRDefault="001336C9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lastRenderedPageBreak/>
              <w:t>Slipping or tripping.</w:t>
            </w:r>
          </w:p>
          <w:p w:rsidR="001336C9" w:rsidRPr="001336C9" w:rsidRDefault="001336C9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Stretching or twisting.</w:t>
            </w:r>
          </w:p>
          <w:p w:rsidR="00DB7148" w:rsidRDefault="00DB7148" w:rsidP="004838B3">
            <w:pPr>
              <w:pStyle w:val="ListParagraph"/>
              <w:numPr>
                <w:ilvl w:val="0"/>
                <w:numId w:val="6"/>
              </w:numPr>
              <w:spacing w:before="0" w:after="60"/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eastAsia="PMingLiU" w:hAnsi="Arial" w:cs="Arial"/>
                <w:bCs/>
                <w:iCs/>
                <w:sz w:val="22"/>
                <w:szCs w:val="22"/>
              </w:rPr>
              <w:t>Working conditions that can increase the risk of overexertion injuries include: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R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epetitive job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s – p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erforming the same actions over and over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may not allow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muscles time to recover between tasks.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Awkward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/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poor postures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– these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can increase the stress on muscles and joints.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Even a light load in an awkward posture can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result in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injury.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C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old environment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s – w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hen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the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body is cold,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blood supply to the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muscles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is decreased, which can increase the risk of overexertion injury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.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Tiredness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– w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hen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the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body is tired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and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can no longer support the physical task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, o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verexertion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is more likely to occur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.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Lack of training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–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workers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who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are not properly trained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in proper manual lifting and handling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are at a higher risk of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overexert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ing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themselves.</w:t>
            </w:r>
          </w:p>
          <w:p w:rsidR="00DB7148" w:rsidRPr="00DB7148" w:rsidRDefault="00DB7148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Improper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ergonomics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–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tasks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that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are not ergonomically designed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put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workers 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at increased risk of </w:t>
            </w:r>
            <w:r w:rsidRPr="00DB7148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overexertion injuries.</w:t>
            </w:r>
          </w:p>
          <w:p w:rsidR="00E12467" w:rsidRPr="00E12467" w:rsidRDefault="00E12467" w:rsidP="004838B3">
            <w:pPr>
              <w:pStyle w:val="ListParagraph"/>
              <w:numPr>
                <w:ilvl w:val="0"/>
                <w:numId w:val="6"/>
              </w:numPr>
              <w:spacing w:before="0" w:after="60"/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</w:rPr>
            </w:pPr>
            <w:r w:rsidRPr="00E12467">
              <w:rPr>
                <w:rFonts w:ascii="Arial" w:eastAsia="PMingLiU" w:hAnsi="Arial" w:cs="Arial"/>
                <w:bCs/>
                <w:iCs/>
                <w:sz w:val="22"/>
                <w:szCs w:val="22"/>
              </w:rPr>
              <w:t>Follow good housekeeping procedures.  Keep the work area free of clutter and debris that could be a tripping or slipping hazard.</w:t>
            </w:r>
          </w:p>
          <w:p w:rsidR="00237EF2" w:rsidRPr="004E75BE" w:rsidRDefault="00237EF2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Inspect all equipment and materials for hazards such as sharp or rough edges, pinch points, etc. before handling.</w:t>
            </w:r>
          </w:p>
          <w:p w:rsidR="00237EF2" w:rsidRPr="004E75BE" w:rsidRDefault="00237EF2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Wear work gloves as required when handling equipment and materials to protect </w:t>
            </w:r>
            <w:r w:rsid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the </w:t>
            </w:r>
            <w:r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hands from any hazards.  </w:t>
            </w:r>
          </w:p>
          <w:p w:rsidR="00E12467" w:rsidRPr="004E75BE" w:rsidRDefault="00E12467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Evaluate the weight, size, shape, and posi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tion of the load before lifting</w:t>
            </w:r>
            <w:r w:rsid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, as well as</w:t>
            </w:r>
            <w:r w:rsidR="001336C9"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the number of times it will be move</w:t>
            </w:r>
            <w:r w:rsid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d.</w:t>
            </w:r>
          </w:p>
          <w:p w:rsidR="002F4DCC" w:rsidRDefault="001336C9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Where possible, eliminate the manual task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and </w:t>
            </w:r>
            <w:r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move items by some other meth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od</w:t>
            </w:r>
            <w:r w:rsidR="002F4DCC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.</w:t>
            </w:r>
          </w:p>
          <w:p w:rsidR="001336C9" w:rsidRDefault="002F4DCC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Where feasible</w:t>
            </w:r>
            <w:r w:rsidRPr="002F4DCC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divide the material into smaller loads for easier transport</w:t>
            </w:r>
            <w:r w:rsid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.  </w:t>
            </w:r>
          </w:p>
          <w:p w:rsidR="00E12467" w:rsidRPr="00E12467" w:rsidRDefault="00E12467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Plan ahead and prepare the area where the object is to be placed.</w:t>
            </w:r>
          </w:p>
          <w:p w:rsidR="002F4DCC" w:rsidRDefault="002F4DCC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S</w:t>
            </w:r>
            <w:r w:rsidRPr="002F4DCC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tore materials at or above hip height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to reduce</w:t>
            </w:r>
            <w:r w:rsidRPr="002F4DCC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the need for bending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.</w:t>
            </w:r>
            <w:proofErr w:type="gramEnd"/>
          </w:p>
          <w:p w:rsidR="00DB5D4B" w:rsidRPr="004E75BE" w:rsidRDefault="001336C9" w:rsidP="004838B3">
            <w:pPr>
              <w:pStyle w:val="Heading2"/>
              <w:numPr>
                <w:ilvl w:val="0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1336C9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Most back injuries are sprains and strains</w:t>
            </w:r>
            <w:r w:rsidR="002F4DCC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.  A</w:t>
            </w:r>
            <w:r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void over-exertion</w:t>
            </w:r>
            <w:r w:rsidR="002F4DCC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– do n</w:t>
            </w:r>
            <w:r w:rsidR="00F277CB"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ot lift, hold, or carry</w:t>
            </w:r>
            <w:r w:rsidR="00DB5D4B"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a load that is likely to be injurious to health or safety </w:t>
            </w:r>
            <w:r w:rsidR="00F277CB"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due to </w:t>
            </w:r>
            <w:proofErr w:type="gramStart"/>
            <w:r w:rsidR="00DB5D4B"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its</w:t>
            </w:r>
            <w:proofErr w:type="gramEnd"/>
            <w:r w:rsidR="00DB5D4B" w:rsidRPr="004E75BE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:</w:t>
            </w:r>
          </w:p>
          <w:p w:rsidR="00DB5D4B" w:rsidRPr="00E12467" w:rsidRDefault="0042123F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proofErr w:type="gramStart"/>
            <w:r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lastRenderedPageBreak/>
              <w:t>Weight, size, shape</w:t>
            </w:r>
            <w:r w:rsidR="00F277CB"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, and/or position.</w:t>
            </w:r>
            <w:proofErr w:type="gramEnd"/>
          </w:p>
          <w:p w:rsidR="00DB5D4B" w:rsidRPr="00E12467" w:rsidRDefault="00DB5D4B" w:rsidP="004838B3">
            <w:pPr>
              <w:pStyle w:val="Heading2"/>
              <w:numPr>
                <w:ilvl w:val="1"/>
                <w:numId w:val="6"/>
              </w:numPr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The frequency, speed, or manner in which </w:t>
            </w:r>
            <w:r w:rsidR="00F277CB"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it</w:t>
            </w:r>
            <w:r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 </w:t>
            </w:r>
            <w:r w:rsidR="0042123F"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 xml:space="preserve">is lifted, held, or </w:t>
            </w:r>
            <w:r w:rsidR="00F277CB" w:rsidRPr="00E12467">
              <w:rPr>
                <w:rFonts w:ascii="Arial" w:hAnsi="Arial" w:cs="Arial"/>
                <w:b w:val="0"/>
                <w:sz w:val="22"/>
                <w:szCs w:val="22"/>
                <w:lang w:val="en-CA"/>
              </w:rPr>
              <w:t>carried.</w:t>
            </w:r>
          </w:p>
          <w:p w:rsidR="00D17453" w:rsidRPr="004E75BE" w:rsidRDefault="00F277CB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If the load is too heavy or awkward for one worker, ask a second worker for help or use</w:t>
            </w:r>
            <w:r w:rsidR="00DB5D4B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 proper lifting equipm</w:t>
            </w:r>
            <w:r w:rsidR="0042123F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ent </w:t>
            </w:r>
            <w:r w:rsidR="008A4DA9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(e.g., </w:t>
            </w:r>
            <w:r w:rsidR="001336C9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dolly,</w:t>
            </w:r>
            <w:r w:rsidR="001336C9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 </w:t>
            </w:r>
            <w:r w:rsidR="008A4DA9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forklift, </w:t>
            </w:r>
            <w:r w:rsidR="001336C9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hoist,</w:t>
            </w:r>
            <w:r w:rsidR="008A4DA9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 pallet jack)</w:t>
            </w:r>
            <w:r w:rsidR="0042123F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.</w:t>
            </w:r>
          </w:p>
          <w:p w:rsidR="002F4DCC" w:rsidRDefault="00F277CB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</w:pPr>
            <w:r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N</w:t>
            </w:r>
            <w:r w:rsidR="00D17453" w:rsidRPr="004E75BE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ever carry a load in such a way as to obstruct the line of vision</w:t>
            </w:r>
            <w:r w:rsidR="002F4DCC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.</w:t>
            </w:r>
          </w:p>
          <w:p w:rsidR="00AB6783" w:rsidRDefault="002F4DCC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</w:pPr>
            <w:r w:rsidRPr="002F4DCC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Preparing physically for the job can fur</w:t>
            </w:r>
            <w:r w:rsidR="00270F18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ther reduce the risk of injury</w:t>
            </w:r>
            <w:r w:rsidR="00AB6783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.</w:t>
            </w:r>
            <w:r w:rsidR="00270F18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 xml:space="preserve"> Conduct </w:t>
            </w:r>
            <w:r w:rsidR="00270F18" w:rsidRPr="002F4DCC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warm-up exercises at the start of the day and before any lifting jobs</w:t>
            </w:r>
            <w:r w:rsidR="00270F18">
              <w:rPr>
                <w:rFonts w:ascii="Arial" w:eastAsia="PMingLiU" w:hAnsi="Arial" w:cs="Arial"/>
                <w:bCs/>
                <w:iCs/>
                <w:sz w:val="22"/>
                <w:szCs w:val="22"/>
                <w:lang w:val="en-CA"/>
              </w:rPr>
              <w:t>.</w:t>
            </w:r>
          </w:p>
          <w:p w:rsidR="00D17453" w:rsidRPr="004E75BE" w:rsidRDefault="00D17453" w:rsidP="004838B3">
            <w:pPr>
              <w:pStyle w:val="PolicyBulletList"/>
              <w:spacing w:after="0"/>
              <w:ind w:left="72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825ED7" w:rsidRPr="004E75BE" w:rsidRDefault="00825ED7" w:rsidP="004838B3">
            <w:pPr>
              <w:pStyle w:val="PolicyBulletList"/>
              <w:jc w:val="lef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  <w:lang w:val="en-CA"/>
              </w:rPr>
              <w:t>Proper Lifting Techniques</w:t>
            </w:r>
          </w:p>
          <w:p w:rsid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Move close to the load.  </w:t>
            </w:r>
          </w:p>
          <w:p w:rsidR="00F277CB" w:rsidRPr="004E75BE" w:rsidRDefault="00F277CB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Place feet shoulder-width apart for good balance.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Squat down close to the load by bending at the knees.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Place hands under or around the load, and get a good grip with the palms to keep the load from slipping.  Remember, the palms are stronger than the fingers.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Using the leg muscles, lift gradually</w:t>
            </w: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 keeping 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back straight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(see figure 1)</w:t>
            </w: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 xml:space="preserve">.  </w:t>
            </w:r>
          </w:p>
          <w:p w:rsidR="00E12467" w:rsidRPr="004E75BE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Lift gradually and smoothly, don’t jerk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or twist</w:t>
            </w: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:rsidR="00F277CB" w:rsidRPr="004E75BE" w:rsidRDefault="00F277CB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Keep load close to center of body.</w:t>
            </w:r>
          </w:p>
          <w:p w:rsidR="00F277CB" w:rsidRDefault="00F277CB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>Engage core muscles for balance and back support.</w:t>
            </w:r>
          </w:p>
          <w:p w:rsidR="002F4DCC" w:rsidRPr="004E75BE" w:rsidRDefault="002F4DCC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Keep the load in front.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Rotate body position by shifting the feet.  Do not rotate the back.</w:t>
            </w:r>
          </w:p>
          <w:p w:rsidR="002F4DCC" w:rsidRDefault="002F4DCC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Do not swing or throw heavy loads.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Set the load down gradually by bending at the knees.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Keep a straight back while lowering the load.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Be especially careful when lifting in tight spaces.</w:t>
            </w:r>
          </w:p>
          <w:p w:rsidR="00E12467" w:rsidRPr="00E12467" w:rsidRDefault="00E12467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12467">
              <w:rPr>
                <w:rFonts w:ascii="Arial" w:hAnsi="Arial" w:cs="Arial"/>
                <w:sz w:val="22"/>
                <w:szCs w:val="22"/>
                <w:lang w:val="en-CA"/>
              </w:rPr>
              <w:t>Protect the fingers at all times while lifting and handling loads.</w:t>
            </w:r>
          </w:p>
          <w:p w:rsidR="00F277CB" w:rsidRPr="004E75BE" w:rsidRDefault="00F277CB" w:rsidP="004838B3">
            <w:pPr>
              <w:pStyle w:val="PolicyBulletLis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sz w:val="22"/>
                <w:szCs w:val="22"/>
                <w:lang w:val="en-CA"/>
              </w:rPr>
              <w:t xml:space="preserve">Coordinate lift when working with a partner. </w:t>
            </w:r>
          </w:p>
          <w:p w:rsidR="001B2742" w:rsidRDefault="001B2742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B27FFD" w:rsidRDefault="00B27FFD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B27FFD" w:rsidRDefault="00B27FFD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B27FFD" w:rsidRDefault="00B27FFD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B27FFD" w:rsidRDefault="00B27FFD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B27FFD" w:rsidRDefault="00B27FFD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706153" w:rsidRPr="004E75BE" w:rsidRDefault="00706153" w:rsidP="004838B3">
            <w:pPr>
              <w:pStyle w:val="PolicyBulletList"/>
              <w:spacing w:after="0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F277CB" w:rsidRPr="004E75BE" w:rsidRDefault="00507776" w:rsidP="004838B3">
            <w:pPr>
              <w:pStyle w:val="PolicyBulletLi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 xml:space="preserve">Figure 1: </w:t>
            </w:r>
            <w:r w:rsidR="00F1779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Proper </w:t>
            </w:r>
            <w:r w:rsidRPr="004E75BE">
              <w:rPr>
                <w:rFonts w:ascii="Arial" w:hAnsi="Arial" w:cs="Arial"/>
                <w:b/>
                <w:sz w:val="22"/>
                <w:szCs w:val="22"/>
                <w:lang w:val="en-CA"/>
              </w:rPr>
              <w:t>Lifting Technique</w:t>
            </w:r>
          </w:p>
          <w:p w:rsidR="00DB5D4B" w:rsidRPr="004E75BE" w:rsidRDefault="00FC0F0B" w:rsidP="004838B3">
            <w:pPr>
              <w:pStyle w:val="PolicyBulletLi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Verdana" w:hAnsi="Verdana"/>
                <w:noProof/>
                <w:snapToGrid/>
                <w:color w:val="000000"/>
                <w:sz w:val="20"/>
                <w:lang w:val="en-CA" w:eastAsia="en-CA"/>
              </w:rPr>
              <w:drawing>
                <wp:inline distT="0" distB="0" distL="0" distR="0" wp14:anchorId="2F441B95" wp14:editId="62E2FB05">
                  <wp:extent cx="4183275" cy="2400300"/>
                  <wp:effectExtent l="0" t="0" r="8255" b="0"/>
                  <wp:docPr id="1" name="fancybox-img" descr="Proper lifting techn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Proper lifting techn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27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6D2" w:rsidRPr="004E75BE" w:rsidTr="00706153">
        <w:tc>
          <w:tcPr>
            <w:tcW w:w="2552" w:type="dxa"/>
            <w:shd w:val="clear" w:color="auto" w:fill="CCFFCC"/>
          </w:tcPr>
          <w:p w:rsidR="007976D2" w:rsidRPr="004E75BE" w:rsidRDefault="007976D2" w:rsidP="00DC7BFE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lastRenderedPageBreak/>
              <w:t>Documentation</w:t>
            </w:r>
          </w:p>
        </w:tc>
        <w:tc>
          <w:tcPr>
            <w:tcW w:w="6808" w:type="dxa"/>
          </w:tcPr>
          <w:p w:rsidR="005C60AC" w:rsidRPr="004E75BE" w:rsidRDefault="009E60E0" w:rsidP="004838B3">
            <w:pPr>
              <w:pStyle w:val="PolicyBulletList"/>
              <w:numPr>
                <w:ilvl w:val="0"/>
                <w:numId w:val="6"/>
              </w:numPr>
              <w:spacing w:before="120" w:after="0"/>
              <w:ind w:left="714" w:hanging="357"/>
              <w:jc w:val="left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E75BE"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  <w:lang w:val="en-CA" w:eastAsia="en-CA"/>
              </w:rPr>
              <w:t>Nil</w:t>
            </w:r>
          </w:p>
        </w:tc>
      </w:tr>
    </w:tbl>
    <w:p w:rsidR="00E124FB" w:rsidRDefault="00E124FB" w:rsidP="00266F37">
      <w:pPr>
        <w:widowControl/>
        <w:tabs>
          <w:tab w:val="clear" w:pos="-1440"/>
        </w:tabs>
        <w:spacing w:before="0" w:after="0"/>
        <w:jc w:val="left"/>
        <w:rPr>
          <w:rFonts w:ascii="Arial" w:hAnsi="Arial" w:cs="Arial"/>
          <w:b/>
          <w:caps/>
          <w:snapToGrid/>
          <w:sz w:val="22"/>
          <w:szCs w:val="22"/>
        </w:rPr>
      </w:pPr>
    </w:p>
    <w:p w:rsidR="00E124FB" w:rsidRDefault="00E124FB">
      <w:pPr>
        <w:widowControl/>
        <w:tabs>
          <w:tab w:val="clear" w:pos="-1440"/>
        </w:tabs>
        <w:spacing w:before="0" w:after="0"/>
        <w:jc w:val="left"/>
        <w:rPr>
          <w:rFonts w:ascii="Arial" w:hAnsi="Arial" w:cs="Arial"/>
          <w:b/>
          <w:caps/>
          <w:snapToGrid/>
          <w:sz w:val="22"/>
          <w:szCs w:val="22"/>
        </w:rPr>
      </w:pPr>
      <w:r>
        <w:rPr>
          <w:rFonts w:ascii="Arial" w:hAnsi="Arial" w:cs="Arial"/>
          <w:b/>
          <w:caps/>
          <w:snapToGrid/>
          <w:sz w:val="22"/>
          <w:szCs w:val="22"/>
        </w:rPr>
        <w:br w:type="page"/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85"/>
        <w:gridCol w:w="4428"/>
        <w:gridCol w:w="1843"/>
      </w:tblGrid>
      <w:tr w:rsidR="00BC46C1" w:rsidRPr="004E75BE" w:rsidTr="00F0329B">
        <w:trPr>
          <w:trHeight w:hRule="exact" w:val="397"/>
        </w:trPr>
        <w:tc>
          <w:tcPr>
            <w:tcW w:w="9356" w:type="dxa"/>
            <w:gridSpan w:val="3"/>
            <w:shd w:val="clear" w:color="auto" w:fill="CCFFCC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</w:rPr>
              <w:lastRenderedPageBreak/>
              <w:t>Development</w:t>
            </w:r>
          </w:p>
        </w:tc>
      </w:tr>
      <w:tr w:rsidR="00BC46C1" w:rsidRPr="004E75BE" w:rsidTr="00F0329B">
        <w:trPr>
          <w:trHeight w:hRule="exact" w:val="397"/>
        </w:trPr>
        <w:tc>
          <w:tcPr>
            <w:tcW w:w="3085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266F37" w:rsidRPr="004E75BE" w:rsidTr="00F0329B">
        <w:trPr>
          <w:trHeight w:hRule="exact" w:val="680"/>
        </w:trPr>
        <w:tc>
          <w:tcPr>
            <w:tcW w:w="3085" w:type="dxa"/>
            <w:shd w:val="clear" w:color="auto" w:fill="auto"/>
            <w:vAlign w:val="center"/>
          </w:tcPr>
          <w:p w:rsidR="00266F37" w:rsidRPr="004E75BE" w:rsidRDefault="00266F37" w:rsidP="00A71A49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Prepared by: P</w:t>
            </w:r>
            <w:r w:rsidR="00A71A49">
              <w:rPr>
                <w:rFonts w:ascii="Arial" w:hAnsi="Arial" w:cs="Arial"/>
                <w:sz w:val="22"/>
                <w:szCs w:val="22"/>
              </w:rPr>
              <w:t>.</w:t>
            </w:r>
            <w:r w:rsidRPr="004E75BE">
              <w:rPr>
                <w:rFonts w:ascii="Arial" w:hAnsi="Arial" w:cs="Arial"/>
                <w:sz w:val="22"/>
                <w:szCs w:val="22"/>
              </w:rPr>
              <w:t xml:space="preserve"> Pascoe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266F37" w:rsidRPr="004E75BE" w:rsidRDefault="00266F37" w:rsidP="006352F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Pozniak Safety Associates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6F37" w:rsidRPr="004E75BE" w:rsidRDefault="00266F37" w:rsidP="006352F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May 15, 2014</w:t>
            </w:r>
          </w:p>
        </w:tc>
      </w:tr>
      <w:tr w:rsidR="00266F37" w:rsidRPr="004E75BE" w:rsidTr="00F0329B">
        <w:trPr>
          <w:trHeight w:hRule="exact" w:val="680"/>
        </w:trPr>
        <w:tc>
          <w:tcPr>
            <w:tcW w:w="3085" w:type="dxa"/>
            <w:shd w:val="clear" w:color="auto" w:fill="auto"/>
            <w:vAlign w:val="center"/>
          </w:tcPr>
          <w:p w:rsidR="00266F37" w:rsidRPr="004E75BE" w:rsidRDefault="00266F37" w:rsidP="00A71A49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Reviewed by:  J</w:t>
            </w:r>
            <w:r w:rsidR="00A71A49">
              <w:rPr>
                <w:rFonts w:ascii="Arial" w:hAnsi="Arial" w:cs="Arial"/>
                <w:sz w:val="22"/>
                <w:szCs w:val="22"/>
              </w:rPr>
              <w:t>.</w:t>
            </w:r>
            <w:r w:rsidRPr="004E75BE">
              <w:rPr>
                <w:rFonts w:ascii="Arial" w:hAnsi="Arial" w:cs="Arial"/>
                <w:sz w:val="22"/>
                <w:szCs w:val="22"/>
              </w:rPr>
              <w:t xml:space="preserve"> Clark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266F37" w:rsidRPr="004E75BE" w:rsidRDefault="00266F37" w:rsidP="006352F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Environmental Analyst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6F37" w:rsidRPr="004E75BE" w:rsidRDefault="00A71A49" w:rsidP="006352F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Jun.</w:t>
            </w:r>
            <w:r w:rsidR="00266F37" w:rsidRPr="004E75BE">
              <w:rPr>
                <w:rFonts w:ascii="Arial" w:hAnsi="Arial" w:cs="Arial"/>
                <w:sz w:val="22"/>
                <w:szCs w:val="22"/>
              </w:rPr>
              <w:t xml:space="preserve"> 13, 2014</w:t>
            </w:r>
          </w:p>
        </w:tc>
      </w:tr>
      <w:tr w:rsidR="00266F37" w:rsidRPr="004E75BE" w:rsidTr="00F0329B">
        <w:trPr>
          <w:trHeight w:hRule="exact" w:val="680"/>
        </w:trPr>
        <w:tc>
          <w:tcPr>
            <w:tcW w:w="3085" w:type="dxa"/>
            <w:shd w:val="clear" w:color="auto" w:fill="auto"/>
            <w:vAlign w:val="center"/>
          </w:tcPr>
          <w:p w:rsidR="00266F37" w:rsidRPr="004E75BE" w:rsidRDefault="00266F37" w:rsidP="00A71A49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Approved by: E</w:t>
            </w:r>
            <w:r w:rsidR="00A71A49">
              <w:rPr>
                <w:rFonts w:ascii="Arial" w:hAnsi="Arial" w:cs="Arial"/>
                <w:sz w:val="22"/>
                <w:szCs w:val="22"/>
              </w:rPr>
              <w:t>.</w:t>
            </w:r>
            <w:r w:rsidRPr="004E75BE">
              <w:rPr>
                <w:rFonts w:ascii="Arial" w:hAnsi="Arial" w:cs="Arial"/>
                <w:sz w:val="22"/>
                <w:szCs w:val="22"/>
              </w:rPr>
              <w:t xml:space="preserve"> Smith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266F37" w:rsidRPr="004E75BE" w:rsidRDefault="00185B7D" w:rsidP="006352F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</w:t>
            </w:r>
            <w:r w:rsidRPr="00A815C7">
              <w:rPr>
                <w:rFonts w:ascii="Arial" w:hAnsi="Arial" w:cs="Arial"/>
                <w:sz w:val="22"/>
                <w:szCs w:val="22"/>
              </w:rPr>
              <w:t xml:space="preserve"> Health, Safety &amp; Environment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6F37" w:rsidRPr="004E75BE" w:rsidRDefault="00266F37" w:rsidP="00266F37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Jan. 05, 201</w:t>
            </w:r>
            <w:r w:rsidR="00DB25AD" w:rsidRPr="004E75B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BC46C1" w:rsidRPr="004E75BE" w:rsidRDefault="00BC46C1" w:rsidP="00BC46C1">
      <w:pPr>
        <w:keepNext/>
        <w:widowControl/>
        <w:tabs>
          <w:tab w:val="left" w:pos="360"/>
        </w:tabs>
        <w:spacing w:before="0" w:after="0"/>
        <w:rPr>
          <w:rFonts w:ascii="Arial" w:hAnsi="Arial" w:cs="Arial"/>
          <w:b/>
          <w:caps/>
          <w:snapToGrid/>
          <w:sz w:val="22"/>
          <w:szCs w:val="22"/>
        </w:rPr>
      </w:pPr>
    </w:p>
    <w:p w:rsidR="00BC46C1" w:rsidRPr="004E75BE" w:rsidRDefault="00BC46C1" w:rsidP="00BC46C1">
      <w:pPr>
        <w:keepNext/>
        <w:widowControl/>
        <w:tabs>
          <w:tab w:val="left" w:pos="360"/>
        </w:tabs>
        <w:spacing w:before="0" w:after="0"/>
        <w:rPr>
          <w:rFonts w:ascii="Arial" w:hAnsi="Arial" w:cs="Arial"/>
          <w:b/>
          <w:caps/>
          <w:snapToGrid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41"/>
        <w:gridCol w:w="2384"/>
        <w:gridCol w:w="2200"/>
        <w:gridCol w:w="2198"/>
        <w:gridCol w:w="873"/>
      </w:tblGrid>
      <w:tr w:rsidR="00BC46C1" w:rsidRPr="004E75BE" w:rsidTr="00F0329B">
        <w:trPr>
          <w:trHeight w:hRule="exact" w:val="397"/>
        </w:trPr>
        <w:tc>
          <w:tcPr>
            <w:tcW w:w="9356" w:type="dxa"/>
            <w:gridSpan w:val="6"/>
            <w:shd w:val="clear" w:color="auto" w:fill="CCFFCC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z w:val="22"/>
                <w:szCs w:val="22"/>
              </w:rPr>
              <w:t>Revision History</w:t>
            </w:r>
          </w:p>
        </w:tc>
      </w:tr>
      <w:tr w:rsidR="00BC46C1" w:rsidRPr="004E75BE" w:rsidTr="00F0329B">
        <w:trPr>
          <w:trHeight w:val="567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napToGrid/>
                <w:sz w:val="22"/>
                <w:szCs w:val="22"/>
              </w:rPr>
              <w:t>#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napToGrid/>
                <w:sz w:val="22"/>
                <w:szCs w:val="22"/>
              </w:rPr>
              <w:t>Revised Sections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napToGrid/>
                <w:sz w:val="22"/>
                <w:szCs w:val="22"/>
              </w:rPr>
              <w:t>Description of Revisions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napToGrid/>
                <w:sz w:val="22"/>
                <w:szCs w:val="22"/>
              </w:rPr>
              <w:t xml:space="preserve">Revised by </w:t>
            </w:r>
          </w:p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snapToGrid/>
                <w:sz w:val="22"/>
                <w:szCs w:val="22"/>
              </w:rPr>
              <w:t>(name, position)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napToGrid/>
                <w:sz w:val="22"/>
                <w:szCs w:val="22"/>
              </w:rPr>
              <w:t xml:space="preserve">Approved by </w:t>
            </w:r>
          </w:p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snapToGrid/>
                <w:sz w:val="22"/>
                <w:szCs w:val="22"/>
              </w:rPr>
              <w:t>(name, position)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widowControl/>
              <w:adjustRightInd w:val="0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snapToGrid/>
                <w:sz w:val="22"/>
                <w:szCs w:val="22"/>
              </w:rPr>
            </w:pPr>
            <w:r w:rsidRPr="004E75BE">
              <w:rPr>
                <w:rFonts w:ascii="Arial" w:hAnsi="Arial" w:cs="Arial"/>
                <w:b/>
                <w:snapToGrid/>
                <w:sz w:val="22"/>
                <w:szCs w:val="22"/>
              </w:rPr>
              <w:t>Issue Date</w:t>
            </w: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6C1" w:rsidRPr="004E75BE" w:rsidTr="00F0329B">
        <w:trPr>
          <w:trHeight w:val="851"/>
        </w:trPr>
        <w:tc>
          <w:tcPr>
            <w:tcW w:w="56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75BE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46C1" w:rsidRPr="004E75BE" w:rsidRDefault="00BC46C1" w:rsidP="00F0329B">
            <w:pPr>
              <w:adjustRightInd w:val="0"/>
              <w:spacing w:before="0" w:after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46C1" w:rsidRPr="004E75BE" w:rsidRDefault="00BC46C1" w:rsidP="00BC46C1">
      <w:pPr>
        <w:rPr>
          <w:rFonts w:ascii="Arial" w:hAnsi="Arial" w:cs="Arial"/>
          <w:sz w:val="22"/>
          <w:szCs w:val="22"/>
        </w:rPr>
      </w:pPr>
    </w:p>
    <w:p w:rsidR="00A127B6" w:rsidRPr="004E75BE" w:rsidRDefault="00A127B6" w:rsidP="00BC46C1">
      <w:pPr>
        <w:rPr>
          <w:rFonts w:ascii="Arial" w:hAnsi="Arial" w:cs="Arial"/>
          <w:sz w:val="22"/>
          <w:szCs w:val="22"/>
        </w:rPr>
      </w:pPr>
    </w:p>
    <w:sectPr w:rsidR="00A127B6" w:rsidRPr="004E75BE" w:rsidSect="000B2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 w:code="1"/>
      <w:pgMar w:top="2127" w:right="1440" w:bottom="1168" w:left="1440" w:header="426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AF" w:rsidRDefault="004910AF" w:rsidP="000B2365">
      <w:r>
        <w:separator/>
      </w:r>
    </w:p>
  </w:endnote>
  <w:endnote w:type="continuationSeparator" w:id="0">
    <w:p w:rsidR="004910AF" w:rsidRDefault="004910AF" w:rsidP="000B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19" w:rsidRDefault="00084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E7" w:rsidRPr="004F587D" w:rsidRDefault="00AB20C2" w:rsidP="00506BC5">
    <w:pPr>
      <w:pStyle w:val="Footer"/>
      <w:jc w:val="center"/>
    </w:pPr>
    <w:r w:rsidRPr="006A1A8B">
      <w:rPr>
        <w:rFonts w:ascii="Arial" w:hAnsi="Arial" w:cs="Arial"/>
        <w:sz w:val="18"/>
        <w:szCs w:val="18"/>
        <w:lang w:val="en-CA"/>
      </w:rPr>
      <w:t>Hard copies of this document are considered uncontrolled.  Please refer to the Power</w:t>
    </w:r>
    <w:r w:rsidR="00185B7D">
      <w:rPr>
        <w:rFonts w:ascii="Arial" w:hAnsi="Arial" w:cs="Arial"/>
        <w:sz w:val="18"/>
        <w:szCs w:val="18"/>
        <w:lang w:val="en-CA"/>
      </w:rPr>
      <w:t>L</w:t>
    </w:r>
    <w:r>
      <w:rPr>
        <w:rFonts w:ascii="Arial" w:hAnsi="Arial" w:cs="Arial"/>
        <w:sz w:val="18"/>
        <w:szCs w:val="18"/>
        <w:lang w:val="en-CA"/>
      </w:rPr>
      <w:t>ine</w:t>
    </w:r>
    <w:r w:rsidRPr="006A1A8B">
      <w:rPr>
        <w:rFonts w:ascii="Arial" w:hAnsi="Arial" w:cs="Arial"/>
        <w:sz w:val="18"/>
        <w:szCs w:val="18"/>
        <w:lang w:val="en-CA"/>
      </w:rPr>
      <w:t xml:space="preserve"> for the latest version.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19" w:rsidRDefault="00084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AF" w:rsidRDefault="004910AF" w:rsidP="000B2365">
      <w:r>
        <w:separator/>
      </w:r>
    </w:p>
  </w:footnote>
  <w:footnote w:type="continuationSeparator" w:id="0">
    <w:p w:rsidR="004910AF" w:rsidRDefault="004910AF" w:rsidP="000B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19" w:rsidRDefault="00084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5" w:type="dxa"/>
      <w:tblInd w:w="12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552"/>
      <w:gridCol w:w="5161"/>
      <w:gridCol w:w="1652"/>
    </w:tblGrid>
    <w:tr w:rsidR="009F05E7" w:rsidRPr="00476162" w:rsidTr="00706153">
      <w:trPr>
        <w:cantSplit/>
        <w:trHeight w:hRule="exact" w:val="728"/>
        <w:tblHeader/>
      </w:trPr>
      <w:tc>
        <w:tcPr>
          <w:tcW w:w="2552" w:type="dxa"/>
          <w:vMerge w:val="restart"/>
          <w:vAlign w:val="center"/>
        </w:tcPr>
        <w:p w:rsidR="009F05E7" w:rsidRPr="00476162" w:rsidRDefault="00792F64" w:rsidP="00792F64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napToGrid/>
              <w:sz w:val="22"/>
              <w:szCs w:val="22"/>
              <w:lang w:eastAsia="en-CA"/>
            </w:rPr>
            <w:drawing>
              <wp:inline distT="0" distB="0" distL="0" distR="0" wp14:anchorId="322DE076" wp14:editId="2508D5FA">
                <wp:extent cx="1520190" cy="515741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0190" cy="515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vAlign w:val="center"/>
        </w:tcPr>
        <w:p w:rsidR="009F05E7" w:rsidRDefault="009F05E7" w:rsidP="00DC7BFE">
          <w:pPr>
            <w:spacing w:before="0" w:after="0"/>
            <w:rPr>
              <w:rFonts w:ascii="Arial" w:hAnsi="Arial" w:cs="Arial"/>
              <w:b/>
              <w:sz w:val="22"/>
              <w:szCs w:val="22"/>
            </w:rPr>
          </w:pPr>
          <w:r w:rsidRPr="00476162">
            <w:rPr>
              <w:rFonts w:ascii="Arial" w:hAnsi="Arial" w:cs="Arial"/>
              <w:b/>
              <w:sz w:val="22"/>
              <w:szCs w:val="22"/>
            </w:rPr>
            <w:t xml:space="preserve">Safe </w:t>
          </w:r>
          <w:r>
            <w:rPr>
              <w:rFonts w:ascii="Arial" w:hAnsi="Arial" w:cs="Arial"/>
              <w:b/>
              <w:sz w:val="22"/>
              <w:szCs w:val="22"/>
            </w:rPr>
            <w:t>Work Practice</w:t>
          </w:r>
          <w:r w:rsidRPr="00476162">
            <w:rPr>
              <w:rFonts w:ascii="Arial" w:hAnsi="Arial" w:cs="Arial"/>
              <w:b/>
              <w:sz w:val="22"/>
              <w:szCs w:val="22"/>
            </w:rPr>
            <w:t>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9F05E7" w:rsidRPr="007D40BC" w:rsidRDefault="00084E19" w:rsidP="005179B1">
          <w:pPr>
            <w:spacing w:before="0" w:after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Cs/>
              <w:snapToGrid/>
              <w:sz w:val="22"/>
              <w:szCs w:val="22"/>
              <w:lang w:eastAsia="en-CA"/>
            </w:rPr>
            <w:t xml:space="preserve">Handout 02 – </w:t>
          </w:r>
          <w:r w:rsidR="002846BF">
            <w:rPr>
              <w:rFonts w:ascii="Arial" w:hAnsi="Arial" w:cs="Arial"/>
              <w:bCs/>
              <w:snapToGrid/>
              <w:sz w:val="22"/>
              <w:szCs w:val="22"/>
              <w:lang w:eastAsia="en-CA"/>
            </w:rPr>
            <w:t>M</w:t>
          </w:r>
          <w:bookmarkStart w:id="0" w:name="_GoBack"/>
          <w:bookmarkEnd w:id="0"/>
          <w:r w:rsidR="002846BF">
            <w:rPr>
              <w:rFonts w:ascii="Arial" w:hAnsi="Arial" w:cs="Arial"/>
              <w:bCs/>
              <w:snapToGrid/>
              <w:sz w:val="22"/>
              <w:szCs w:val="22"/>
              <w:lang w:eastAsia="en-CA"/>
            </w:rPr>
            <w:t>anual Lifting and Handling</w:t>
          </w:r>
        </w:p>
      </w:tc>
      <w:tc>
        <w:tcPr>
          <w:tcW w:w="1652" w:type="dxa"/>
          <w:vAlign w:val="center"/>
        </w:tcPr>
        <w:p w:rsidR="009F05E7" w:rsidRPr="00476162" w:rsidRDefault="009F05E7" w:rsidP="000B2365">
          <w:pPr>
            <w:rPr>
              <w:rFonts w:ascii="Arial" w:hAnsi="Arial" w:cs="Arial"/>
              <w:sz w:val="22"/>
              <w:szCs w:val="22"/>
            </w:rPr>
          </w:pPr>
          <w:r w:rsidRPr="00476162">
            <w:rPr>
              <w:rFonts w:ascii="Arial" w:hAnsi="Arial" w:cs="Arial"/>
              <w:sz w:val="22"/>
              <w:szCs w:val="22"/>
            </w:rPr>
            <w:t xml:space="preserve">Page </w:t>
          </w:r>
          <w:r w:rsidRPr="00476162">
            <w:rPr>
              <w:rFonts w:ascii="Arial" w:hAnsi="Arial" w:cs="Arial"/>
              <w:sz w:val="22"/>
              <w:szCs w:val="22"/>
            </w:rPr>
            <w:fldChar w:fldCharType="begin"/>
          </w:r>
          <w:r w:rsidRPr="00476162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476162">
            <w:rPr>
              <w:rFonts w:ascii="Arial" w:hAnsi="Arial" w:cs="Arial"/>
              <w:sz w:val="22"/>
              <w:szCs w:val="22"/>
            </w:rPr>
            <w:fldChar w:fldCharType="separate"/>
          </w:r>
          <w:r w:rsidR="00084E19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476162">
            <w:rPr>
              <w:rFonts w:ascii="Arial" w:hAnsi="Arial" w:cs="Arial"/>
              <w:sz w:val="22"/>
              <w:szCs w:val="22"/>
            </w:rPr>
            <w:fldChar w:fldCharType="end"/>
          </w:r>
          <w:r w:rsidRPr="00476162">
            <w:rPr>
              <w:rFonts w:ascii="Arial" w:hAnsi="Arial" w:cs="Arial"/>
              <w:sz w:val="22"/>
              <w:szCs w:val="22"/>
            </w:rPr>
            <w:t xml:space="preserve"> of </w:t>
          </w:r>
          <w:r w:rsidRPr="00476162">
            <w:rPr>
              <w:rFonts w:ascii="Arial" w:hAnsi="Arial" w:cs="Arial"/>
              <w:sz w:val="22"/>
              <w:szCs w:val="22"/>
            </w:rPr>
            <w:fldChar w:fldCharType="begin"/>
          </w:r>
          <w:r w:rsidRPr="00476162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476162">
            <w:rPr>
              <w:rFonts w:ascii="Arial" w:hAnsi="Arial" w:cs="Arial"/>
              <w:sz w:val="22"/>
              <w:szCs w:val="22"/>
            </w:rPr>
            <w:fldChar w:fldCharType="separate"/>
          </w:r>
          <w:r w:rsidR="00084E19">
            <w:rPr>
              <w:rFonts w:ascii="Arial" w:hAnsi="Arial" w:cs="Arial"/>
              <w:noProof/>
              <w:sz w:val="22"/>
              <w:szCs w:val="22"/>
            </w:rPr>
            <w:t>5</w:t>
          </w:r>
          <w:r w:rsidRPr="00476162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  <w:tr w:rsidR="009F05E7" w:rsidRPr="00476162" w:rsidTr="00706153">
      <w:trPr>
        <w:cantSplit/>
        <w:trHeight w:val="662"/>
        <w:tblHeader/>
      </w:trPr>
      <w:tc>
        <w:tcPr>
          <w:tcW w:w="2552" w:type="dxa"/>
          <w:vMerge/>
          <w:vAlign w:val="center"/>
        </w:tcPr>
        <w:p w:rsidR="009F05E7" w:rsidRPr="00476162" w:rsidRDefault="009F05E7" w:rsidP="000B2365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161" w:type="dxa"/>
          <w:vAlign w:val="center"/>
        </w:tcPr>
        <w:p w:rsidR="009F05E7" w:rsidRPr="00476162" w:rsidRDefault="009F05E7" w:rsidP="000B2365">
          <w:pPr>
            <w:spacing w:before="0" w:after="0"/>
            <w:rPr>
              <w:rFonts w:ascii="Arial" w:hAnsi="Arial" w:cs="Arial"/>
              <w:b/>
              <w:sz w:val="22"/>
              <w:szCs w:val="22"/>
            </w:rPr>
          </w:pPr>
          <w:r w:rsidRPr="00476162">
            <w:rPr>
              <w:rFonts w:ascii="Arial" w:hAnsi="Arial" w:cs="Arial"/>
              <w:b/>
              <w:sz w:val="22"/>
              <w:szCs w:val="22"/>
            </w:rPr>
            <w:t>Monitor:</w:t>
          </w:r>
          <w:r w:rsidRPr="0047616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9F05E7" w:rsidRPr="00476162" w:rsidRDefault="00185B7D" w:rsidP="000B2365">
          <w:pPr>
            <w:spacing w:before="0" w:after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Director,</w:t>
          </w:r>
          <w:r w:rsidRPr="00A815C7">
            <w:rPr>
              <w:rFonts w:ascii="Arial" w:hAnsi="Arial" w:cs="Arial"/>
              <w:sz w:val="22"/>
              <w:szCs w:val="22"/>
            </w:rPr>
            <w:t xml:space="preserve"> Health, Safety &amp; Environment</w:t>
          </w:r>
        </w:p>
      </w:tc>
      <w:tc>
        <w:tcPr>
          <w:tcW w:w="1652" w:type="dxa"/>
          <w:vAlign w:val="center"/>
        </w:tcPr>
        <w:p w:rsidR="009F05E7" w:rsidRDefault="009F05E7" w:rsidP="000E0E84">
          <w:pPr>
            <w:spacing w:before="0" w:after="0"/>
            <w:jc w:val="center"/>
            <w:rPr>
              <w:rFonts w:ascii="Arial" w:hAnsi="Arial" w:cs="Arial"/>
              <w:sz w:val="22"/>
              <w:szCs w:val="22"/>
            </w:rPr>
          </w:pPr>
          <w:r w:rsidRPr="00476162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W</w:t>
          </w:r>
          <w:r w:rsidRPr="00476162">
            <w:rPr>
              <w:rFonts w:ascii="Arial" w:hAnsi="Arial" w:cs="Arial"/>
              <w:sz w:val="22"/>
              <w:szCs w:val="22"/>
            </w:rPr>
            <w:t>P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="00A71A49">
            <w:rPr>
              <w:rFonts w:ascii="Arial" w:hAnsi="Arial" w:cs="Arial"/>
              <w:sz w:val="22"/>
              <w:szCs w:val="22"/>
            </w:rPr>
            <w:t>#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  <w:p w:rsidR="009F05E7" w:rsidRPr="00476162" w:rsidRDefault="005011C3" w:rsidP="000E0E84">
          <w:pPr>
            <w:spacing w:before="0" w:after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1.0</w:t>
          </w:r>
          <w:r w:rsidR="009F05E7">
            <w:rPr>
              <w:rFonts w:ascii="Arial" w:hAnsi="Arial" w:cs="Arial"/>
              <w:sz w:val="22"/>
              <w:szCs w:val="22"/>
            </w:rPr>
            <w:t>7</w:t>
          </w:r>
        </w:p>
      </w:tc>
    </w:tr>
  </w:tbl>
  <w:p w:rsidR="009F05E7" w:rsidRPr="00106808" w:rsidRDefault="009F05E7" w:rsidP="000B2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19" w:rsidRDefault="00084E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CED"/>
    <w:multiLevelType w:val="multilevel"/>
    <w:tmpl w:val="708C1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licy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7C68EA"/>
    <w:multiLevelType w:val="hybridMultilevel"/>
    <w:tmpl w:val="6C847508"/>
    <w:lvl w:ilvl="0" w:tplc="E28A4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6EBD"/>
    <w:multiLevelType w:val="hybridMultilevel"/>
    <w:tmpl w:val="F72AD24A"/>
    <w:lvl w:ilvl="0" w:tplc="A17480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CED73C">
      <w:start w:val="1"/>
      <w:numFmt w:val="lowerLetter"/>
      <w:pStyle w:val="PolicyNumbereda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1744E9"/>
    <w:multiLevelType w:val="hybridMultilevel"/>
    <w:tmpl w:val="A2367E42"/>
    <w:lvl w:ilvl="0" w:tplc="4D74BB9A">
      <w:start w:val="1"/>
      <w:numFmt w:val="decimal"/>
      <w:pStyle w:val="Numbering"/>
      <w:lvlText w:val="%1."/>
      <w:lvlJc w:val="left"/>
      <w:pPr>
        <w:ind w:left="100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AA002BAC">
      <w:start w:val="1"/>
      <w:numFmt w:val="lowerLetter"/>
      <w:lvlText w:val="(%4)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4F37BE"/>
    <w:multiLevelType w:val="hybridMultilevel"/>
    <w:tmpl w:val="5254B5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C1C94"/>
    <w:multiLevelType w:val="hybridMultilevel"/>
    <w:tmpl w:val="28BE7B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00"/>
      </w:rPr>
    </w:lvl>
    <w:lvl w:ilvl="1" w:tplc="2ADCA5FA">
      <w:start w:val="1"/>
      <w:numFmt w:val="lowerRoman"/>
      <w:lvlText w:val="%2."/>
      <w:lvlJc w:val="right"/>
      <w:pPr>
        <w:ind w:left="1488" w:hanging="408"/>
      </w:pPr>
      <w:rPr>
        <w:rFonts w:hint="default"/>
        <w:b w:val="0"/>
      </w:rPr>
    </w:lvl>
    <w:lvl w:ilvl="2" w:tplc="342E337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355123"/>
    <w:multiLevelType w:val="hybridMultilevel"/>
    <w:tmpl w:val="03728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00708"/>
    <w:multiLevelType w:val="hybridMultilevel"/>
    <w:tmpl w:val="C66CC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41492"/>
    <w:multiLevelType w:val="hybridMultilevel"/>
    <w:tmpl w:val="D83C2ADE"/>
    <w:lvl w:ilvl="0" w:tplc="1009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2ADCA5FA">
      <w:start w:val="1"/>
      <w:numFmt w:val="lowerRoman"/>
      <w:lvlText w:val="%2."/>
      <w:lvlJc w:val="right"/>
      <w:pPr>
        <w:ind w:left="1848" w:hanging="408"/>
      </w:pPr>
      <w:rPr>
        <w:rFonts w:hint="default"/>
        <w:b w:val="0"/>
      </w:rPr>
    </w:lvl>
    <w:lvl w:ilvl="2" w:tplc="342E3374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4C83234"/>
    <w:multiLevelType w:val="multilevel"/>
    <w:tmpl w:val="55A6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76078"/>
    <w:multiLevelType w:val="multilevel"/>
    <w:tmpl w:val="033087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6F9563BF"/>
    <w:multiLevelType w:val="hybridMultilevel"/>
    <w:tmpl w:val="DA8CE0F6"/>
    <w:lvl w:ilvl="0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color w:val="000000"/>
      </w:rPr>
    </w:lvl>
    <w:lvl w:ilvl="1" w:tplc="2ADCA5FA">
      <w:start w:val="1"/>
      <w:numFmt w:val="lowerRoman"/>
      <w:lvlText w:val="%2."/>
      <w:lvlJc w:val="right"/>
      <w:pPr>
        <w:ind w:left="1848" w:hanging="408"/>
      </w:pPr>
      <w:rPr>
        <w:rFonts w:hint="default"/>
        <w:b w:val="0"/>
      </w:rPr>
    </w:lvl>
    <w:lvl w:ilvl="2" w:tplc="342E3374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7F5987"/>
    <w:multiLevelType w:val="hybridMultilevel"/>
    <w:tmpl w:val="C7DCDBA8"/>
    <w:lvl w:ilvl="0" w:tplc="D8E8C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2ADCA5FA">
      <w:start w:val="1"/>
      <w:numFmt w:val="lowerRoman"/>
      <w:lvlText w:val="%2."/>
      <w:lvlJc w:val="right"/>
      <w:pPr>
        <w:ind w:left="1488" w:hanging="408"/>
      </w:pPr>
      <w:rPr>
        <w:rFonts w:hint="default"/>
        <w:b w:val="0"/>
      </w:rPr>
    </w:lvl>
    <w:lvl w:ilvl="2" w:tplc="342E337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3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9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78"/>
    <w:rsid w:val="00003C04"/>
    <w:rsid w:val="00003C18"/>
    <w:rsid w:val="0000412D"/>
    <w:rsid w:val="00006856"/>
    <w:rsid w:val="00010D06"/>
    <w:rsid w:val="000127A1"/>
    <w:rsid w:val="00014548"/>
    <w:rsid w:val="00017BA4"/>
    <w:rsid w:val="00017F8E"/>
    <w:rsid w:val="0002106A"/>
    <w:rsid w:val="00021470"/>
    <w:rsid w:val="00021A60"/>
    <w:rsid w:val="000222F7"/>
    <w:rsid w:val="00024B8F"/>
    <w:rsid w:val="00030A57"/>
    <w:rsid w:val="000323F6"/>
    <w:rsid w:val="00033C9D"/>
    <w:rsid w:val="00035C76"/>
    <w:rsid w:val="00040A2B"/>
    <w:rsid w:val="0004317D"/>
    <w:rsid w:val="0004343E"/>
    <w:rsid w:val="000461CB"/>
    <w:rsid w:val="0004658A"/>
    <w:rsid w:val="00050C98"/>
    <w:rsid w:val="00052303"/>
    <w:rsid w:val="00054558"/>
    <w:rsid w:val="0005531E"/>
    <w:rsid w:val="0006267B"/>
    <w:rsid w:val="00066141"/>
    <w:rsid w:val="00071573"/>
    <w:rsid w:val="00076E92"/>
    <w:rsid w:val="00081B94"/>
    <w:rsid w:val="00084E19"/>
    <w:rsid w:val="00087385"/>
    <w:rsid w:val="00092F02"/>
    <w:rsid w:val="000939D1"/>
    <w:rsid w:val="000963BA"/>
    <w:rsid w:val="00097AE5"/>
    <w:rsid w:val="000A1DC3"/>
    <w:rsid w:val="000A7432"/>
    <w:rsid w:val="000B0DE8"/>
    <w:rsid w:val="000B2365"/>
    <w:rsid w:val="000B6D5E"/>
    <w:rsid w:val="000D1D3C"/>
    <w:rsid w:val="000D1DDE"/>
    <w:rsid w:val="000D6B9E"/>
    <w:rsid w:val="000E0E84"/>
    <w:rsid w:val="000F16D6"/>
    <w:rsid w:val="000F1FD1"/>
    <w:rsid w:val="000F202B"/>
    <w:rsid w:val="000F73A9"/>
    <w:rsid w:val="001064A2"/>
    <w:rsid w:val="00106808"/>
    <w:rsid w:val="00111AB4"/>
    <w:rsid w:val="00114527"/>
    <w:rsid w:val="00120B0E"/>
    <w:rsid w:val="00125BD2"/>
    <w:rsid w:val="00125D1D"/>
    <w:rsid w:val="00126BB1"/>
    <w:rsid w:val="001336C9"/>
    <w:rsid w:val="00134968"/>
    <w:rsid w:val="00135695"/>
    <w:rsid w:val="00136D29"/>
    <w:rsid w:val="0013770C"/>
    <w:rsid w:val="00141064"/>
    <w:rsid w:val="00147116"/>
    <w:rsid w:val="001479A3"/>
    <w:rsid w:val="0015451D"/>
    <w:rsid w:val="0015782D"/>
    <w:rsid w:val="0016223E"/>
    <w:rsid w:val="0016270C"/>
    <w:rsid w:val="001717B2"/>
    <w:rsid w:val="00172664"/>
    <w:rsid w:val="00174AFE"/>
    <w:rsid w:val="00174EE6"/>
    <w:rsid w:val="001758E3"/>
    <w:rsid w:val="00177E8D"/>
    <w:rsid w:val="0018329B"/>
    <w:rsid w:val="00185B7D"/>
    <w:rsid w:val="00186F50"/>
    <w:rsid w:val="001926E2"/>
    <w:rsid w:val="00195D3D"/>
    <w:rsid w:val="001A34D7"/>
    <w:rsid w:val="001B2742"/>
    <w:rsid w:val="001B2812"/>
    <w:rsid w:val="001C2036"/>
    <w:rsid w:val="001C23DF"/>
    <w:rsid w:val="001C4553"/>
    <w:rsid w:val="001C4858"/>
    <w:rsid w:val="001C6CA9"/>
    <w:rsid w:val="001D206F"/>
    <w:rsid w:val="001D5761"/>
    <w:rsid w:val="001E3BC4"/>
    <w:rsid w:val="001E3E68"/>
    <w:rsid w:val="001E54C7"/>
    <w:rsid w:val="001F3EB6"/>
    <w:rsid w:val="001F6D0C"/>
    <w:rsid w:val="001F70F4"/>
    <w:rsid w:val="002051BB"/>
    <w:rsid w:val="00215788"/>
    <w:rsid w:val="00215DD2"/>
    <w:rsid w:val="002169E8"/>
    <w:rsid w:val="002269A6"/>
    <w:rsid w:val="00226C17"/>
    <w:rsid w:val="00237EF2"/>
    <w:rsid w:val="002407F9"/>
    <w:rsid w:val="0024105B"/>
    <w:rsid w:val="00245EB0"/>
    <w:rsid w:val="00252E86"/>
    <w:rsid w:val="00254CEB"/>
    <w:rsid w:val="00260CC8"/>
    <w:rsid w:val="00264F18"/>
    <w:rsid w:val="002656AE"/>
    <w:rsid w:val="00266F37"/>
    <w:rsid w:val="00267DD9"/>
    <w:rsid w:val="00267E05"/>
    <w:rsid w:val="00267E6F"/>
    <w:rsid w:val="00270F18"/>
    <w:rsid w:val="0027187F"/>
    <w:rsid w:val="00272199"/>
    <w:rsid w:val="002722AF"/>
    <w:rsid w:val="00273185"/>
    <w:rsid w:val="00277858"/>
    <w:rsid w:val="00277F41"/>
    <w:rsid w:val="002812BB"/>
    <w:rsid w:val="00281822"/>
    <w:rsid w:val="00282534"/>
    <w:rsid w:val="00283EF3"/>
    <w:rsid w:val="002846BF"/>
    <w:rsid w:val="00287E08"/>
    <w:rsid w:val="0029139A"/>
    <w:rsid w:val="002953BB"/>
    <w:rsid w:val="00296ABA"/>
    <w:rsid w:val="002A0028"/>
    <w:rsid w:val="002A02E4"/>
    <w:rsid w:val="002B14B2"/>
    <w:rsid w:val="002B1829"/>
    <w:rsid w:val="002B1FC9"/>
    <w:rsid w:val="002B2040"/>
    <w:rsid w:val="002B2440"/>
    <w:rsid w:val="002B2CFE"/>
    <w:rsid w:val="002B6815"/>
    <w:rsid w:val="002B6D38"/>
    <w:rsid w:val="002C56DD"/>
    <w:rsid w:val="002D01EE"/>
    <w:rsid w:val="002D09B3"/>
    <w:rsid w:val="002D19D2"/>
    <w:rsid w:val="002D247D"/>
    <w:rsid w:val="002D42DF"/>
    <w:rsid w:val="002D523F"/>
    <w:rsid w:val="002E1227"/>
    <w:rsid w:val="002E1C50"/>
    <w:rsid w:val="002E20C4"/>
    <w:rsid w:val="002E4A14"/>
    <w:rsid w:val="002E6400"/>
    <w:rsid w:val="002F4DCC"/>
    <w:rsid w:val="00303781"/>
    <w:rsid w:val="0030450B"/>
    <w:rsid w:val="00305281"/>
    <w:rsid w:val="0030556F"/>
    <w:rsid w:val="003056AC"/>
    <w:rsid w:val="003230B7"/>
    <w:rsid w:val="00327AE7"/>
    <w:rsid w:val="00330279"/>
    <w:rsid w:val="00330EEA"/>
    <w:rsid w:val="00332092"/>
    <w:rsid w:val="00332567"/>
    <w:rsid w:val="00332E5D"/>
    <w:rsid w:val="00334864"/>
    <w:rsid w:val="00334876"/>
    <w:rsid w:val="00334C87"/>
    <w:rsid w:val="00337D5D"/>
    <w:rsid w:val="003412B7"/>
    <w:rsid w:val="003476B3"/>
    <w:rsid w:val="00347D8C"/>
    <w:rsid w:val="00350B89"/>
    <w:rsid w:val="00352452"/>
    <w:rsid w:val="00355AB0"/>
    <w:rsid w:val="00356D72"/>
    <w:rsid w:val="00363297"/>
    <w:rsid w:val="00363486"/>
    <w:rsid w:val="00366DAA"/>
    <w:rsid w:val="00372BEA"/>
    <w:rsid w:val="00375C54"/>
    <w:rsid w:val="00380FCC"/>
    <w:rsid w:val="00382AA4"/>
    <w:rsid w:val="00383557"/>
    <w:rsid w:val="00384817"/>
    <w:rsid w:val="00387465"/>
    <w:rsid w:val="003909F2"/>
    <w:rsid w:val="003963B9"/>
    <w:rsid w:val="003964BA"/>
    <w:rsid w:val="00396E1D"/>
    <w:rsid w:val="003A04A3"/>
    <w:rsid w:val="003A5C6A"/>
    <w:rsid w:val="003A7F76"/>
    <w:rsid w:val="003B3939"/>
    <w:rsid w:val="003B51CD"/>
    <w:rsid w:val="003B5C4F"/>
    <w:rsid w:val="003B5E2C"/>
    <w:rsid w:val="003C3CC0"/>
    <w:rsid w:val="003D5477"/>
    <w:rsid w:val="003E1613"/>
    <w:rsid w:val="003E1FB7"/>
    <w:rsid w:val="003E45A1"/>
    <w:rsid w:val="003E4FE4"/>
    <w:rsid w:val="003F1C56"/>
    <w:rsid w:val="003F2D4C"/>
    <w:rsid w:val="003F2E73"/>
    <w:rsid w:val="004012AC"/>
    <w:rsid w:val="00405B4A"/>
    <w:rsid w:val="00405D01"/>
    <w:rsid w:val="00406C09"/>
    <w:rsid w:val="0040717C"/>
    <w:rsid w:val="004117FF"/>
    <w:rsid w:val="00413DE8"/>
    <w:rsid w:val="0042123F"/>
    <w:rsid w:val="0042480A"/>
    <w:rsid w:val="00425047"/>
    <w:rsid w:val="00430035"/>
    <w:rsid w:val="00433D80"/>
    <w:rsid w:val="00434E14"/>
    <w:rsid w:val="004376EB"/>
    <w:rsid w:val="00440552"/>
    <w:rsid w:val="004409CC"/>
    <w:rsid w:val="00441297"/>
    <w:rsid w:val="004426EF"/>
    <w:rsid w:val="004428C7"/>
    <w:rsid w:val="0044358B"/>
    <w:rsid w:val="0044704F"/>
    <w:rsid w:val="0045428D"/>
    <w:rsid w:val="004555F1"/>
    <w:rsid w:val="00462E55"/>
    <w:rsid w:val="00463704"/>
    <w:rsid w:val="004662AC"/>
    <w:rsid w:val="00467675"/>
    <w:rsid w:val="00467A2A"/>
    <w:rsid w:val="00470722"/>
    <w:rsid w:val="00470A93"/>
    <w:rsid w:val="00471A58"/>
    <w:rsid w:val="00471B14"/>
    <w:rsid w:val="00471C8F"/>
    <w:rsid w:val="00474E6A"/>
    <w:rsid w:val="00476162"/>
    <w:rsid w:val="004821CF"/>
    <w:rsid w:val="004838B3"/>
    <w:rsid w:val="00483D21"/>
    <w:rsid w:val="004874BC"/>
    <w:rsid w:val="004910AF"/>
    <w:rsid w:val="004921C8"/>
    <w:rsid w:val="00494759"/>
    <w:rsid w:val="00495309"/>
    <w:rsid w:val="004A2C69"/>
    <w:rsid w:val="004A5F95"/>
    <w:rsid w:val="004B03AC"/>
    <w:rsid w:val="004B3383"/>
    <w:rsid w:val="004B35D4"/>
    <w:rsid w:val="004C20CC"/>
    <w:rsid w:val="004D4650"/>
    <w:rsid w:val="004D5A92"/>
    <w:rsid w:val="004D5C53"/>
    <w:rsid w:val="004E093C"/>
    <w:rsid w:val="004E5478"/>
    <w:rsid w:val="004E75BE"/>
    <w:rsid w:val="004F3E62"/>
    <w:rsid w:val="004F5385"/>
    <w:rsid w:val="004F57E1"/>
    <w:rsid w:val="004F587D"/>
    <w:rsid w:val="005011C3"/>
    <w:rsid w:val="005012A0"/>
    <w:rsid w:val="00503E90"/>
    <w:rsid w:val="00506BC5"/>
    <w:rsid w:val="00507776"/>
    <w:rsid w:val="00507F2B"/>
    <w:rsid w:val="00514E2F"/>
    <w:rsid w:val="00517708"/>
    <w:rsid w:val="005179B1"/>
    <w:rsid w:val="00517E0A"/>
    <w:rsid w:val="00521134"/>
    <w:rsid w:val="00530117"/>
    <w:rsid w:val="00535438"/>
    <w:rsid w:val="00535DE7"/>
    <w:rsid w:val="00536A37"/>
    <w:rsid w:val="00537F04"/>
    <w:rsid w:val="00540F1F"/>
    <w:rsid w:val="00541D4E"/>
    <w:rsid w:val="00543C99"/>
    <w:rsid w:val="00544211"/>
    <w:rsid w:val="00544FCB"/>
    <w:rsid w:val="00545523"/>
    <w:rsid w:val="005542E9"/>
    <w:rsid w:val="00560CC4"/>
    <w:rsid w:val="00560EEA"/>
    <w:rsid w:val="00570C7E"/>
    <w:rsid w:val="00570FC5"/>
    <w:rsid w:val="00571E90"/>
    <w:rsid w:val="0057503F"/>
    <w:rsid w:val="0057573D"/>
    <w:rsid w:val="00576B6F"/>
    <w:rsid w:val="00580155"/>
    <w:rsid w:val="005836FB"/>
    <w:rsid w:val="005847FA"/>
    <w:rsid w:val="00586005"/>
    <w:rsid w:val="00586522"/>
    <w:rsid w:val="005866FC"/>
    <w:rsid w:val="0059366D"/>
    <w:rsid w:val="00593F50"/>
    <w:rsid w:val="00596277"/>
    <w:rsid w:val="005970A0"/>
    <w:rsid w:val="005A10FB"/>
    <w:rsid w:val="005A15C2"/>
    <w:rsid w:val="005A3FA0"/>
    <w:rsid w:val="005A4D53"/>
    <w:rsid w:val="005B0A8C"/>
    <w:rsid w:val="005B5BD2"/>
    <w:rsid w:val="005B5C76"/>
    <w:rsid w:val="005B73C1"/>
    <w:rsid w:val="005C2C0F"/>
    <w:rsid w:val="005C3562"/>
    <w:rsid w:val="005C5E85"/>
    <w:rsid w:val="005C60AC"/>
    <w:rsid w:val="005C7C61"/>
    <w:rsid w:val="005D268A"/>
    <w:rsid w:val="005D46C3"/>
    <w:rsid w:val="005D4AEC"/>
    <w:rsid w:val="005E0986"/>
    <w:rsid w:val="005E1B22"/>
    <w:rsid w:val="005E2FDF"/>
    <w:rsid w:val="005F2D64"/>
    <w:rsid w:val="005F433B"/>
    <w:rsid w:val="006034DA"/>
    <w:rsid w:val="00605507"/>
    <w:rsid w:val="006076DC"/>
    <w:rsid w:val="00610F07"/>
    <w:rsid w:val="00614015"/>
    <w:rsid w:val="00614F4F"/>
    <w:rsid w:val="00625F01"/>
    <w:rsid w:val="00634558"/>
    <w:rsid w:val="0063530C"/>
    <w:rsid w:val="00636F5D"/>
    <w:rsid w:val="006418D8"/>
    <w:rsid w:val="00642DA0"/>
    <w:rsid w:val="00652A44"/>
    <w:rsid w:val="006531A5"/>
    <w:rsid w:val="00654BF3"/>
    <w:rsid w:val="0066034C"/>
    <w:rsid w:val="00661715"/>
    <w:rsid w:val="00663355"/>
    <w:rsid w:val="0066614A"/>
    <w:rsid w:val="006755BB"/>
    <w:rsid w:val="006763F9"/>
    <w:rsid w:val="006803C2"/>
    <w:rsid w:val="00686157"/>
    <w:rsid w:val="00695049"/>
    <w:rsid w:val="00695E4B"/>
    <w:rsid w:val="006A0E7A"/>
    <w:rsid w:val="006A569E"/>
    <w:rsid w:val="006A7E40"/>
    <w:rsid w:val="006C2F7F"/>
    <w:rsid w:val="006C5E2A"/>
    <w:rsid w:val="006D2499"/>
    <w:rsid w:val="006D2932"/>
    <w:rsid w:val="006D310F"/>
    <w:rsid w:val="006D46B9"/>
    <w:rsid w:val="006D5A98"/>
    <w:rsid w:val="006D5CAC"/>
    <w:rsid w:val="006D7941"/>
    <w:rsid w:val="006D7D6E"/>
    <w:rsid w:val="006E2617"/>
    <w:rsid w:val="006E38A1"/>
    <w:rsid w:val="006E7C16"/>
    <w:rsid w:val="006E7F2B"/>
    <w:rsid w:val="006F085B"/>
    <w:rsid w:val="006F416D"/>
    <w:rsid w:val="006F4471"/>
    <w:rsid w:val="006F4D4C"/>
    <w:rsid w:val="007009AF"/>
    <w:rsid w:val="00706153"/>
    <w:rsid w:val="007070CC"/>
    <w:rsid w:val="007114F9"/>
    <w:rsid w:val="007140D3"/>
    <w:rsid w:val="00722605"/>
    <w:rsid w:val="00730C24"/>
    <w:rsid w:val="00730CEC"/>
    <w:rsid w:val="007373CA"/>
    <w:rsid w:val="007501AB"/>
    <w:rsid w:val="007509A8"/>
    <w:rsid w:val="00750F60"/>
    <w:rsid w:val="00752E7C"/>
    <w:rsid w:val="00755FFD"/>
    <w:rsid w:val="00757D67"/>
    <w:rsid w:val="00761A77"/>
    <w:rsid w:val="00765638"/>
    <w:rsid w:val="00775C18"/>
    <w:rsid w:val="007762B8"/>
    <w:rsid w:val="007767A2"/>
    <w:rsid w:val="007770DD"/>
    <w:rsid w:val="00781100"/>
    <w:rsid w:val="00781515"/>
    <w:rsid w:val="00783627"/>
    <w:rsid w:val="007870BE"/>
    <w:rsid w:val="007907E3"/>
    <w:rsid w:val="0079297B"/>
    <w:rsid w:val="00792F64"/>
    <w:rsid w:val="00795619"/>
    <w:rsid w:val="007976D2"/>
    <w:rsid w:val="00797A0E"/>
    <w:rsid w:val="007A005B"/>
    <w:rsid w:val="007A467A"/>
    <w:rsid w:val="007B3176"/>
    <w:rsid w:val="007B4067"/>
    <w:rsid w:val="007B6899"/>
    <w:rsid w:val="007C2036"/>
    <w:rsid w:val="007C335E"/>
    <w:rsid w:val="007C3DD6"/>
    <w:rsid w:val="007C3F7A"/>
    <w:rsid w:val="007C54B3"/>
    <w:rsid w:val="007C62EF"/>
    <w:rsid w:val="007D07C5"/>
    <w:rsid w:val="007D08D6"/>
    <w:rsid w:val="007D40BC"/>
    <w:rsid w:val="007D69A4"/>
    <w:rsid w:val="007D758A"/>
    <w:rsid w:val="007E55AF"/>
    <w:rsid w:val="007E55FF"/>
    <w:rsid w:val="007E56A8"/>
    <w:rsid w:val="007E7ED8"/>
    <w:rsid w:val="007F0F86"/>
    <w:rsid w:val="007F21C3"/>
    <w:rsid w:val="0080656A"/>
    <w:rsid w:val="008072E2"/>
    <w:rsid w:val="00812917"/>
    <w:rsid w:val="00812EC4"/>
    <w:rsid w:val="00813B18"/>
    <w:rsid w:val="00813C3C"/>
    <w:rsid w:val="00820F51"/>
    <w:rsid w:val="00821AD7"/>
    <w:rsid w:val="00825777"/>
    <w:rsid w:val="00825ED7"/>
    <w:rsid w:val="00827FD8"/>
    <w:rsid w:val="008327DB"/>
    <w:rsid w:val="00832D24"/>
    <w:rsid w:val="00836667"/>
    <w:rsid w:val="008374BA"/>
    <w:rsid w:val="0084119A"/>
    <w:rsid w:val="008455D7"/>
    <w:rsid w:val="00850A55"/>
    <w:rsid w:val="00853BCC"/>
    <w:rsid w:val="00856EB9"/>
    <w:rsid w:val="00860071"/>
    <w:rsid w:val="008604DA"/>
    <w:rsid w:val="00860C74"/>
    <w:rsid w:val="008619B2"/>
    <w:rsid w:val="00863978"/>
    <w:rsid w:val="0087246F"/>
    <w:rsid w:val="00872497"/>
    <w:rsid w:val="00874367"/>
    <w:rsid w:val="00897CBF"/>
    <w:rsid w:val="008A4DA9"/>
    <w:rsid w:val="008A5F38"/>
    <w:rsid w:val="008A67A7"/>
    <w:rsid w:val="008A6AE4"/>
    <w:rsid w:val="008A7571"/>
    <w:rsid w:val="008B1F9E"/>
    <w:rsid w:val="008B637E"/>
    <w:rsid w:val="008C081A"/>
    <w:rsid w:val="008C08B6"/>
    <w:rsid w:val="008C202B"/>
    <w:rsid w:val="008C2748"/>
    <w:rsid w:val="008D2EC5"/>
    <w:rsid w:val="008E3AA3"/>
    <w:rsid w:val="008E5863"/>
    <w:rsid w:val="008E715D"/>
    <w:rsid w:val="008E75ED"/>
    <w:rsid w:val="008F374A"/>
    <w:rsid w:val="008F4C26"/>
    <w:rsid w:val="008F5AEF"/>
    <w:rsid w:val="00902E58"/>
    <w:rsid w:val="009045D3"/>
    <w:rsid w:val="009126A6"/>
    <w:rsid w:val="009136A4"/>
    <w:rsid w:val="00914C71"/>
    <w:rsid w:val="00914D8C"/>
    <w:rsid w:val="009172B7"/>
    <w:rsid w:val="00920572"/>
    <w:rsid w:val="00924648"/>
    <w:rsid w:val="00924EBD"/>
    <w:rsid w:val="00926712"/>
    <w:rsid w:val="009330ED"/>
    <w:rsid w:val="009352C9"/>
    <w:rsid w:val="0093544A"/>
    <w:rsid w:val="009372CF"/>
    <w:rsid w:val="0094557F"/>
    <w:rsid w:val="009470D5"/>
    <w:rsid w:val="009473B4"/>
    <w:rsid w:val="00947E7A"/>
    <w:rsid w:val="00951E6E"/>
    <w:rsid w:val="00955AC4"/>
    <w:rsid w:val="00974D17"/>
    <w:rsid w:val="00977611"/>
    <w:rsid w:val="009802AB"/>
    <w:rsid w:val="00981A9B"/>
    <w:rsid w:val="009831C9"/>
    <w:rsid w:val="00983362"/>
    <w:rsid w:val="00987448"/>
    <w:rsid w:val="00987E29"/>
    <w:rsid w:val="00992931"/>
    <w:rsid w:val="00994B37"/>
    <w:rsid w:val="009958FD"/>
    <w:rsid w:val="00996D72"/>
    <w:rsid w:val="009979C4"/>
    <w:rsid w:val="00997C38"/>
    <w:rsid w:val="009A7AE6"/>
    <w:rsid w:val="009B51A3"/>
    <w:rsid w:val="009C2209"/>
    <w:rsid w:val="009C2F0E"/>
    <w:rsid w:val="009C4B2C"/>
    <w:rsid w:val="009D4EF6"/>
    <w:rsid w:val="009E5012"/>
    <w:rsid w:val="009E60E0"/>
    <w:rsid w:val="009F05E7"/>
    <w:rsid w:val="009F1EC4"/>
    <w:rsid w:val="009F2CCE"/>
    <w:rsid w:val="009F3B98"/>
    <w:rsid w:val="00A00F0A"/>
    <w:rsid w:val="00A02FAF"/>
    <w:rsid w:val="00A10657"/>
    <w:rsid w:val="00A127B6"/>
    <w:rsid w:val="00A14FD0"/>
    <w:rsid w:val="00A16041"/>
    <w:rsid w:val="00A16E75"/>
    <w:rsid w:val="00A24408"/>
    <w:rsid w:val="00A315B6"/>
    <w:rsid w:val="00A41825"/>
    <w:rsid w:val="00A4208A"/>
    <w:rsid w:val="00A4733F"/>
    <w:rsid w:val="00A55B4D"/>
    <w:rsid w:val="00A55F8B"/>
    <w:rsid w:val="00A611B6"/>
    <w:rsid w:val="00A62008"/>
    <w:rsid w:val="00A65451"/>
    <w:rsid w:val="00A65476"/>
    <w:rsid w:val="00A6724E"/>
    <w:rsid w:val="00A71A49"/>
    <w:rsid w:val="00A72AEB"/>
    <w:rsid w:val="00A74D70"/>
    <w:rsid w:val="00A7747A"/>
    <w:rsid w:val="00A81FFC"/>
    <w:rsid w:val="00A83A5A"/>
    <w:rsid w:val="00A85702"/>
    <w:rsid w:val="00A86C21"/>
    <w:rsid w:val="00A90CE4"/>
    <w:rsid w:val="00A91EF4"/>
    <w:rsid w:val="00AA08C7"/>
    <w:rsid w:val="00AA3328"/>
    <w:rsid w:val="00AA5641"/>
    <w:rsid w:val="00AA5D76"/>
    <w:rsid w:val="00AA5E58"/>
    <w:rsid w:val="00AB20C2"/>
    <w:rsid w:val="00AB51AD"/>
    <w:rsid w:val="00AB6783"/>
    <w:rsid w:val="00AC06CE"/>
    <w:rsid w:val="00AC0E5C"/>
    <w:rsid w:val="00AC1FE9"/>
    <w:rsid w:val="00AC626B"/>
    <w:rsid w:val="00AC75D2"/>
    <w:rsid w:val="00AC7916"/>
    <w:rsid w:val="00AC7DDE"/>
    <w:rsid w:val="00AD371A"/>
    <w:rsid w:val="00AD3BEA"/>
    <w:rsid w:val="00AD4398"/>
    <w:rsid w:val="00AD7A58"/>
    <w:rsid w:val="00AE06CC"/>
    <w:rsid w:val="00AE527B"/>
    <w:rsid w:val="00AE6612"/>
    <w:rsid w:val="00AE74D6"/>
    <w:rsid w:val="00AF10FB"/>
    <w:rsid w:val="00AF1A65"/>
    <w:rsid w:val="00AF2546"/>
    <w:rsid w:val="00B01631"/>
    <w:rsid w:val="00B03836"/>
    <w:rsid w:val="00B060B9"/>
    <w:rsid w:val="00B06759"/>
    <w:rsid w:val="00B14D88"/>
    <w:rsid w:val="00B169CB"/>
    <w:rsid w:val="00B22782"/>
    <w:rsid w:val="00B25722"/>
    <w:rsid w:val="00B26008"/>
    <w:rsid w:val="00B269EB"/>
    <w:rsid w:val="00B27FFD"/>
    <w:rsid w:val="00B303FE"/>
    <w:rsid w:val="00B32935"/>
    <w:rsid w:val="00B3335C"/>
    <w:rsid w:val="00B34E0D"/>
    <w:rsid w:val="00B366DB"/>
    <w:rsid w:val="00B40D29"/>
    <w:rsid w:val="00B41677"/>
    <w:rsid w:val="00B45ACC"/>
    <w:rsid w:val="00B511E2"/>
    <w:rsid w:val="00B5257C"/>
    <w:rsid w:val="00B5262F"/>
    <w:rsid w:val="00B55716"/>
    <w:rsid w:val="00B56F2D"/>
    <w:rsid w:val="00B61869"/>
    <w:rsid w:val="00B65CD9"/>
    <w:rsid w:val="00B67ADD"/>
    <w:rsid w:val="00B70801"/>
    <w:rsid w:val="00B80FD3"/>
    <w:rsid w:val="00B85DAD"/>
    <w:rsid w:val="00B94E39"/>
    <w:rsid w:val="00B95368"/>
    <w:rsid w:val="00B96629"/>
    <w:rsid w:val="00B979F9"/>
    <w:rsid w:val="00B97B10"/>
    <w:rsid w:val="00BA1287"/>
    <w:rsid w:val="00BA2303"/>
    <w:rsid w:val="00BB2391"/>
    <w:rsid w:val="00BB393F"/>
    <w:rsid w:val="00BB4243"/>
    <w:rsid w:val="00BB4B34"/>
    <w:rsid w:val="00BC46C1"/>
    <w:rsid w:val="00BC4A78"/>
    <w:rsid w:val="00BC76E8"/>
    <w:rsid w:val="00BD1B1D"/>
    <w:rsid w:val="00BD21AD"/>
    <w:rsid w:val="00BE0C90"/>
    <w:rsid w:val="00BE42EA"/>
    <w:rsid w:val="00BF3F19"/>
    <w:rsid w:val="00BF5440"/>
    <w:rsid w:val="00BF5B75"/>
    <w:rsid w:val="00BF67C3"/>
    <w:rsid w:val="00BF692D"/>
    <w:rsid w:val="00C03919"/>
    <w:rsid w:val="00C06F12"/>
    <w:rsid w:val="00C12BCE"/>
    <w:rsid w:val="00C174CE"/>
    <w:rsid w:val="00C17B98"/>
    <w:rsid w:val="00C17C13"/>
    <w:rsid w:val="00C23243"/>
    <w:rsid w:val="00C23C74"/>
    <w:rsid w:val="00C24812"/>
    <w:rsid w:val="00C254C2"/>
    <w:rsid w:val="00C26673"/>
    <w:rsid w:val="00C33B81"/>
    <w:rsid w:val="00C4101B"/>
    <w:rsid w:val="00C415CA"/>
    <w:rsid w:val="00C4200C"/>
    <w:rsid w:val="00C43CF4"/>
    <w:rsid w:val="00C43DC5"/>
    <w:rsid w:val="00C5039E"/>
    <w:rsid w:val="00C5132A"/>
    <w:rsid w:val="00C528DE"/>
    <w:rsid w:val="00C52AA6"/>
    <w:rsid w:val="00C55D16"/>
    <w:rsid w:val="00C655E9"/>
    <w:rsid w:val="00C65CF1"/>
    <w:rsid w:val="00C74052"/>
    <w:rsid w:val="00C800C6"/>
    <w:rsid w:val="00C807B5"/>
    <w:rsid w:val="00C82A60"/>
    <w:rsid w:val="00C82C86"/>
    <w:rsid w:val="00C838A1"/>
    <w:rsid w:val="00C83C90"/>
    <w:rsid w:val="00C875ED"/>
    <w:rsid w:val="00C94B60"/>
    <w:rsid w:val="00CA2372"/>
    <w:rsid w:val="00CB0CD0"/>
    <w:rsid w:val="00CB7F52"/>
    <w:rsid w:val="00CC0981"/>
    <w:rsid w:val="00CC1770"/>
    <w:rsid w:val="00CC23C9"/>
    <w:rsid w:val="00CC3E5E"/>
    <w:rsid w:val="00CD38A5"/>
    <w:rsid w:val="00CD72D9"/>
    <w:rsid w:val="00CD7667"/>
    <w:rsid w:val="00CE402F"/>
    <w:rsid w:val="00CF1D04"/>
    <w:rsid w:val="00CF39FE"/>
    <w:rsid w:val="00CF487D"/>
    <w:rsid w:val="00CF4D18"/>
    <w:rsid w:val="00CF650A"/>
    <w:rsid w:val="00D02E5F"/>
    <w:rsid w:val="00D042C2"/>
    <w:rsid w:val="00D10389"/>
    <w:rsid w:val="00D10D5F"/>
    <w:rsid w:val="00D11D7F"/>
    <w:rsid w:val="00D13360"/>
    <w:rsid w:val="00D145F7"/>
    <w:rsid w:val="00D1464E"/>
    <w:rsid w:val="00D17453"/>
    <w:rsid w:val="00D220CF"/>
    <w:rsid w:val="00D25488"/>
    <w:rsid w:val="00D25CF6"/>
    <w:rsid w:val="00D25CF7"/>
    <w:rsid w:val="00D26826"/>
    <w:rsid w:val="00D31FA0"/>
    <w:rsid w:val="00D33C35"/>
    <w:rsid w:val="00D41065"/>
    <w:rsid w:val="00D417B9"/>
    <w:rsid w:val="00D42E2C"/>
    <w:rsid w:val="00D42F4E"/>
    <w:rsid w:val="00D47359"/>
    <w:rsid w:val="00D5057D"/>
    <w:rsid w:val="00D5079C"/>
    <w:rsid w:val="00D551C4"/>
    <w:rsid w:val="00D577C3"/>
    <w:rsid w:val="00D61760"/>
    <w:rsid w:val="00D64A01"/>
    <w:rsid w:val="00D67B93"/>
    <w:rsid w:val="00D72A0B"/>
    <w:rsid w:val="00D73839"/>
    <w:rsid w:val="00D8731D"/>
    <w:rsid w:val="00D87814"/>
    <w:rsid w:val="00D97ECA"/>
    <w:rsid w:val="00DA0BFC"/>
    <w:rsid w:val="00DA1EC6"/>
    <w:rsid w:val="00DA34EE"/>
    <w:rsid w:val="00DA644D"/>
    <w:rsid w:val="00DA6633"/>
    <w:rsid w:val="00DB25AD"/>
    <w:rsid w:val="00DB5D4B"/>
    <w:rsid w:val="00DB7148"/>
    <w:rsid w:val="00DC162C"/>
    <w:rsid w:val="00DC1D09"/>
    <w:rsid w:val="00DC7815"/>
    <w:rsid w:val="00DC7B12"/>
    <w:rsid w:val="00DC7BFE"/>
    <w:rsid w:val="00DD01EF"/>
    <w:rsid w:val="00DD5DB9"/>
    <w:rsid w:val="00DD6887"/>
    <w:rsid w:val="00DE06A1"/>
    <w:rsid w:val="00E03D46"/>
    <w:rsid w:val="00E04ABF"/>
    <w:rsid w:val="00E06B6D"/>
    <w:rsid w:val="00E1127B"/>
    <w:rsid w:val="00E12467"/>
    <w:rsid w:val="00E124FB"/>
    <w:rsid w:val="00E14E32"/>
    <w:rsid w:val="00E23462"/>
    <w:rsid w:val="00E251C5"/>
    <w:rsid w:val="00E26C97"/>
    <w:rsid w:val="00E30451"/>
    <w:rsid w:val="00E3079A"/>
    <w:rsid w:val="00E3134A"/>
    <w:rsid w:val="00E321D3"/>
    <w:rsid w:val="00E34578"/>
    <w:rsid w:val="00E34655"/>
    <w:rsid w:val="00E40E9F"/>
    <w:rsid w:val="00E44CE7"/>
    <w:rsid w:val="00E51AFF"/>
    <w:rsid w:val="00E55733"/>
    <w:rsid w:val="00E606C6"/>
    <w:rsid w:val="00E61B7E"/>
    <w:rsid w:val="00E66146"/>
    <w:rsid w:val="00E66ECB"/>
    <w:rsid w:val="00E676D5"/>
    <w:rsid w:val="00E76FB7"/>
    <w:rsid w:val="00E80B5A"/>
    <w:rsid w:val="00E85F9E"/>
    <w:rsid w:val="00E86C9A"/>
    <w:rsid w:val="00E916C9"/>
    <w:rsid w:val="00E930D3"/>
    <w:rsid w:val="00E97520"/>
    <w:rsid w:val="00EA77B8"/>
    <w:rsid w:val="00EB62AD"/>
    <w:rsid w:val="00EB727D"/>
    <w:rsid w:val="00EC1D32"/>
    <w:rsid w:val="00EC2195"/>
    <w:rsid w:val="00EC28FF"/>
    <w:rsid w:val="00EC2B40"/>
    <w:rsid w:val="00EC4BC9"/>
    <w:rsid w:val="00EC693C"/>
    <w:rsid w:val="00ED12F8"/>
    <w:rsid w:val="00ED33E1"/>
    <w:rsid w:val="00ED3C2C"/>
    <w:rsid w:val="00EE2286"/>
    <w:rsid w:val="00EE43C4"/>
    <w:rsid w:val="00EE5E08"/>
    <w:rsid w:val="00EF31E8"/>
    <w:rsid w:val="00F0329B"/>
    <w:rsid w:val="00F04343"/>
    <w:rsid w:val="00F05B73"/>
    <w:rsid w:val="00F07480"/>
    <w:rsid w:val="00F1216C"/>
    <w:rsid w:val="00F12827"/>
    <w:rsid w:val="00F12C55"/>
    <w:rsid w:val="00F12DC8"/>
    <w:rsid w:val="00F132E3"/>
    <w:rsid w:val="00F14B2D"/>
    <w:rsid w:val="00F15D20"/>
    <w:rsid w:val="00F1779B"/>
    <w:rsid w:val="00F21DC0"/>
    <w:rsid w:val="00F228B3"/>
    <w:rsid w:val="00F24AEE"/>
    <w:rsid w:val="00F26333"/>
    <w:rsid w:val="00F27576"/>
    <w:rsid w:val="00F27676"/>
    <w:rsid w:val="00F2775B"/>
    <w:rsid w:val="00F277CB"/>
    <w:rsid w:val="00F31E4E"/>
    <w:rsid w:val="00F42018"/>
    <w:rsid w:val="00F448F9"/>
    <w:rsid w:val="00F5062D"/>
    <w:rsid w:val="00F5094C"/>
    <w:rsid w:val="00F525CE"/>
    <w:rsid w:val="00F546E6"/>
    <w:rsid w:val="00F54D54"/>
    <w:rsid w:val="00F55292"/>
    <w:rsid w:val="00F57921"/>
    <w:rsid w:val="00F613CE"/>
    <w:rsid w:val="00F67445"/>
    <w:rsid w:val="00F70A2E"/>
    <w:rsid w:val="00F83B10"/>
    <w:rsid w:val="00F869F1"/>
    <w:rsid w:val="00F87697"/>
    <w:rsid w:val="00F94976"/>
    <w:rsid w:val="00F96A65"/>
    <w:rsid w:val="00F972D1"/>
    <w:rsid w:val="00FA2C01"/>
    <w:rsid w:val="00FA34B7"/>
    <w:rsid w:val="00FA53B5"/>
    <w:rsid w:val="00FA64F3"/>
    <w:rsid w:val="00FA777E"/>
    <w:rsid w:val="00FB2B34"/>
    <w:rsid w:val="00FC0F0B"/>
    <w:rsid w:val="00FC2443"/>
    <w:rsid w:val="00FC4E29"/>
    <w:rsid w:val="00FC6862"/>
    <w:rsid w:val="00FC7FC9"/>
    <w:rsid w:val="00FD2F5D"/>
    <w:rsid w:val="00FD3485"/>
    <w:rsid w:val="00FD4C95"/>
    <w:rsid w:val="00FD63D3"/>
    <w:rsid w:val="00FD6D4A"/>
    <w:rsid w:val="00FE0882"/>
    <w:rsid w:val="00FE20C8"/>
    <w:rsid w:val="00FE6D6C"/>
    <w:rsid w:val="00FE73F7"/>
    <w:rsid w:val="00FE7FD8"/>
    <w:rsid w:val="00FF1B73"/>
    <w:rsid w:val="00FF2B23"/>
    <w:rsid w:val="00FF5BD6"/>
    <w:rsid w:val="00FF5FF6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365"/>
    <w:pPr>
      <w:widowControl w:val="0"/>
      <w:tabs>
        <w:tab w:val="left" w:pos="-1440"/>
      </w:tabs>
      <w:spacing w:before="120" w:after="120"/>
      <w:jc w:val="both"/>
    </w:pPr>
    <w:rPr>
      <w:snapToGrid w:val="0"/>
      <w:sz w:val="24"/>
      <w:lang w:eastAsia="en-US"/>
    </w:rPr>
  </w:style>
  <w:style w:type="paragraph" w:styleId="Heading1">
    <w:name w:val="heading 1"/>
    <w:basedOn w:val="PolicyHeading1"/>
    <w:next w:val="Normal"/>
    <w:qFormat/>
    <w:rsid w:val="000B2365"/>
    <w:pPr>
      <w:numPr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77858"/>
    <w:pPr>
      <w:keepNext/>
      <w:numPr>
        <w:ilvl w:val="1"/>
        <w:numId w:val="4"/>
      </w:numPr>
      <w:spacing w:before="240" w:after="60"/>
      <w:outlineLvl w:val="1"/>
    </w:pPr>
    <w:rPr>
      <w:rFonts w:eastAsia="PMingLiU"/>
      <w:b/>
      <w:bCs/>
      <w:iCs/>
      <w:szCs w:val="24"/>
      <w:lang w:val="x-none"/>
    </w:rPr>
  </w:style>
  <w:style w:type="paragraph" w:styleId="Heading3">
    <w:name w:val="heading 3"/>
    <w:basedOn w:val="PolicyHeading2"/>
    <w:next w:val="Normal"/>
    <w:qFormat/>
    <w:rsid w:val="000B2365"/>
    <w:pPr>
      <w:numPr>
        <w:ilvl w:val="2"/>
        <w:numId w:val="4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qFormat/>
    <w:rsid w:val="00277858"/>
    <w:pPr>
      <w:keepNext/>
      <w:numPr>
        <w:ilvl w:val="3"/>
        <w:numId w:val="4"/>
      </w:numPr>
      <w:spacing w:before="240" w:after="60"/>
      <w:outlineLvl w:val="3"/>
    </w:pPr>
    <w:rPr>
      <w:rFonts w:ascii="Calibri" w:eastAsia="PMingLiU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277858"/>
    <w:pPr>
      <w:numPr>
        <w:ilvl w:val="4"/>
        <w:numId w:val="4"/>
      </w:num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277858"/>
    <w:pPr>
      <w:numPr>
        <w:ilvl w:val="5"/>
        <w:numId w:val="4"/>
      </w:num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277858"/>
    <w:pPr>
      <w:numPr>
        <w:ilvl w:val="6"/>
        <w:numId w:val="4"/>
      </w:numPr>
      <w:spacing w:before="240" w:after="60"/>
      <w:outlineLvl w:val="6"/>
    </w:pPr>
    <w:rPr>
      <w:rFonts w:ascii="Calibri" w:eastAsia="PMingLiU" w:hAnsi="Calibri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277858"/>
    <w:pPr>
      <w:numPr>
        <w:ilvl w:val="7"/>
        <w:numId w:val="4"/>
      </w:numPr>
      <w:spacing w:before="240" w:after="60"/>
      <w:outlineLvl w:val="7"/>
    </w:pPr>
    <w:rPr>
      <w:rFonts w:ascii="Calibri" w:eastAsia="PMingLiU" w:hAnsi="Calibri"/>
      <w:i/>
      <w:iCs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277858"/>
    <w:pPr>
      <w:numPr>
        <w:ilvl w:val="8"/>
        <w:numId w:val="4"/>
      </w:numPr>
      <w:spacing w:before="240" w:after="60"/>
      <w:outlineLvl w:val="8"/>
    </w:pPr>
    <w:rPr>
      <w:rFonts w:ascii="Cambria" w:eastAsia="PMingLiU" w:hAnsi="Cambria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17708"/>
  </w:style>
  <w:style w:type="paragraph" w:styleId="Header">
    <w:name w:val="header"/>
    <w:basedOn w:val="Normal"/>
    <w:link w:val="HeaderChar"/>
    <w:uiPriority w:val="99"/>
    <w:rsid w:val="000A1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A1DC3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76563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06808"/>
    <w:rPr>
      <w:sz w:val="16"/>
      <w:szCs w:val="16"/>
    </w:rPr>
  </w:style>
  <w:style w:type="paragraph" w:styleId="CommentText">
    <w:name w:val="annotation text"/>
    <w:basedOn w:val="Normal"/>
    <w:semiHidden/>
    <w:rsid w:val="001068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106808"/>
    <w:rPr>
      <w:b/>
      <w:bCs/>
    </w:rPr>
  </w:style>
  <w:style w:type="paragraph" w:customStyle="1" w:styleId="PolicyHeading1">
    <w:name w:val="Policy Heading 1"/>
    <w:basedOn w:val="Normal"/>
    <w:rsid w:val="00C254C2"/>
    <w:pPr>
      <w:ind w:left="1440" w:hanging="1440"/>
    </w:pPr>
    <w:rPr>
      <w:b/>
    </w:rPr>
  </w:style>
  <w:style w:type="paragraph" w:customStyle="1" w:styleId="PolicyBodyText">
    <w:name w:val="Policy Body Text"/>
    <w:basedOn w:val="Normal"/>
    <w:link w:val="PolicyBodyTextChar"/>
    <w:rsid w:val="00C254C2"/>
  </w:style>
  <w:style w:type="paragraph" w:customStyle="1" w:styleId="PolicyHeading2">
    <w:name w:val="Policy Heading 2"/>
    <w:basedOn w:val="Heading1"/>
    <w:link w:val="PolicyHeading2Char"/>
    <w:rsid w:val="000B2365"/>
    <w:pPr>
      <w:numPr>
        <w:ilvl w:val="1"/>
        <w:numId w:val="3"/>
      </w:numPr>
      <w:spacing w:after="0"/>
      <w:ind w:left="22" w:firstLine="0"/>
    </w:pPr>
    <w:rPr>
      <w:sz w:val="24"/>
      <w:szCs w:val="24"/>
      <w:lang w:val="x-none"/>
    </w:rPr>
  </w:style>
  <w:style w:type="paragraph" w:customStyle="1" w:styleId="PolicyNumbered1">
    <w:name w:val="Policy Numbered 1"/>
    <w:basedOn w:val="Normal"/>
    <w:rsid w:val="00C254C2"/>
  </w:style>
  <w:style w:type="paragraph" w:customStyle="1" w:styleId="PolicyNumbereda">
    <w:name w:val="Policy Numbered a"/>
    <w:basedOn w:val="Normal"/>
    <w:rsid w:val="00E85F9E"/>
    <w:pPr>
      <w:numPr>
        <w:ilvl w:val="1"/>
        <w:numId w:val="1"/>
      </w:numPr>
      <w:tabs>
        <w:tab w:val="num" w:pos="1350"/>
      </w:tabs>
      <w:spacing w:before="60" w:after="60"/>
      <w:ind w:left="1349" w:right="510" w:hanging="425"/>
    </w:pPr>
  </w:style>
  <w:style w:type="paragraph" w:styleId="BodyTextIndent2">
    <w:name w:val="Body Text Indent 2"/>
    <w:basedOn w:val="Normal"/>
    <w:rsid w:val="005B0A8C"/>
    <w:pPr>
      <w:ind w:left="720"/>
    </w:pPr>
    <w:rPr>
      <w:lang w:val="en-GB"/>
    </w:rPr>
  </w:style>
  <w:style w:type="paragraph" w:styleId="BodyText2">
    <w:name w:val="Body Text 2"/>
    <w:basedOn w:val="Normal"/>
    <w:rsid w:val="00A127B6"/>
    <w:pPr>
      <w:spacing w:line="480" w:lineRule="auto"/>
    </w:pPr>
  </w:style>
  <w:style w:type="paragraph" w:customStyle="1" w:styleId="PolicyBulletList">
    <w:name w:val="Policy Bullet List"/>
    <w:basedOn w:val="PolicyBodyText"/>
    <w:link w:val="PolicyBulletListChar"/>
    <w:rsid w:val="00471A58"/>
    <w:pPr>
      <w:spacing w:before="0" w:after="60"/>
    </w:pPr>
    <w:rPr>
      <w:lang w:val="x-none"/>
    </w:rPr>
  </w:style>
  <w:style w:type="paragraph" w:styleId="DocumentMap">
    <w:name w:val="Document Map"/>
    <w:basedOn w:val="Normal"/>
    <w:semiHidden/>
    <w:rsid w:val="00471A58"/>
    <w:pPr>
      <w:widowControl/>
      <w:shd w:val="clear" w:color="auto" w:fill="000080"/>
    </w:pPr>
    <w:rPr>
      <w:rFonts w:ascii="Tahoma" w:hAnsi="Tahoma" w:cs="Tahoma"/>
      <w:snapToGrid/>
      <w:sz w:val="20"/>
    </w:rPr>
  </w:style>
  <w:style w:type="table" w:styleId="TableGrid">
    <w:name w:val="Table Grid"/>
    <w:basedOn w:val="TableNormal"/>
    <w:rsid w:val="00EC4BC9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B511E2"/>
    <w:pPr>
      <w:adjustRightInd w:val="0"/>
      <w:spacing w:line="360" w:lineRule="atLeast"/>
      <w:textAlignment w:val="baseline"/>
    </w:pPr>
    <w:rPr>
      <w:b/>
      <w:bCs/>
      <w:snapToGrid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FC2443"/>
    <w:rPr>
      <w:snapToGrid w:val="0"/>
      <w:sz w:val="24"/>
      <w:lang w:val="en-US" w:eastAsia="en-US"/>
    </w:rPr>
  </w:style>
  <w:style w:type="character" w:customStyle="1" w:styleId="FooterChar">
    <w:name w:val="Footer Char"/>
    <w:link w:val="Footer"/>
    <w:semiHidden/>
    <w:locked/>
    <w:rsid w:val="004F587D"/>
    <w:rPr>
      <w:snapToGrid w:val="0"/>
      <w:sz w:val="24"/>
      <w:lang w:val="en-US" w:eastAsia="en-US" w:bidi="ar-SA"/>
    </w:rPr>
  </w:style>
  <w:style w:type="paragraph" w:customStyle="1" w:styleId="Default">
    <w:name w:val="Default"/>
    <w:rsid w:val="00FE08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83A5A"/>
    <w:pPr>
      <w:widowControl/>
      <w:ind w:left="720"/>
      <w:contextualSpacing/>
    </w:pPr>
    <w:rPr>
      <w:snapToGrid/>
      <w:szCs w:val="24"/>
    </w:rPr>
  </w:style>
  <w:style w:type="paragraph" w:styleId="Title">
    <w:name w:val="Title"/>
    <w:basedOn w:val="Normal"/>
    <w:link w:val="TitleChar"/>
    <w:uiPriority w:val="99"/>
    <w:qFormat/>
    <w:rsid w:val="00F5094C"/>
    <w:pPr>
      <w:keepNext/>
      <w:widowControl/>
      <w:tabs>
        <w:tab w:val="left" w:pos="360"/>
      </w:tabs>
      <w:spacing w:after="240"/>
      <w:jc w:val="center"/>
    </w:pPr>
    <w:rPr>
      <w:rFonts w:ascii="Arial" w:hAnsi="Arial"/>
      <w:b/>
      <w:caps/>
      <w:snapToGrid/>
      <w:sz w:val="22"/>
      <w:szCs w:val="22"/>
      <w:lang w:val="x-none"/>
    </w:rPr>
  </w:style>
  <w:style w:type="character" w:customStyle="1" w:styleId="TitleChar">
    <w:name w:val="Title Char"/>
    <w:link w:val="Title"/>
    <w:uiPriority w:val="99"/>
    <w:rsid w:val="00F5094C"/>
    <w:rPr>
      <w:rFonts w:ascii="Arial" w:hAnsi="Arial"/>
      <w:b/>
      <w:caps/>
      <w:sz w:val="22"/>
      <w:szCs w:val="22"/>
      <w:lang w:eastAsia="en-US"/>
    </w:rPr>
  </w:style>
  <w:style w:type="paragraph" w:customStyle="1" w:styleId="Tabletext">
    <w:name w:val="Table text"/>
    <w:basedOn w:val="Normal"/>
    <w:uiPriority w:val="99"/>
    <w:rsid w:val="00F5094C"/>
    <w:pPr>
      <w:widowControl/>
      <w:spacing w:before="40" w:after="40"/>
    </w:pPr>
    <w:rPr>
      <w:rFonts w:ascii="Arial" w:hAnsi="Arial"/>
      <w:snapToGrid/>
      <w:sz w:val="16"/>
      <w:szCs w:val="22"/>
    </w:rPr>
  </w:style>
  <w:style w:type="paragraph" w:customStyle="1" w:styleId="Tableheader">
    <w:name w:val="Table header"/>
    <w:basedOn w:val="Tabletext"/>
    <w:next w:val="Tabletext"/>
    <w:uiPriority w:val="99"/>
    <w:rsid w:val="00F5094C"/>
    <w:pPr>
      <w:jc w:val="center"/>
    </w:pPr>
    <w:rPr>
      <w:b/>
    </w:rPr>
  </w:style>
  <w:style w:type="table" w:customStyle="1" w:styleId="OilSandsTable">
    <w:name w:val="OilSandsTable"/>
    <w:uiPriority w:val="99"/>
    <w:rsid w:val="00F5094C"/>
    <w:pPr>
      <w:spacing w:before="40" w:after="40"/>
    </w:pPr>
    <w:rPr>
      <w:rFonts w:ascii="Arial" w:hAnsi="Arial"/>
      <w:sz w:val="18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Bullets">
    <w:name w:val="Bullets"/>
    <w:basedOn w:val="PolicyBulletList"/>
    <w:link w:val="BulletsChar"/>
    <w:qFormat/>
    <w:rsid w:val="00506BC5"/>
  </w:style>
  <w:style w:type="character" w:customStyle="1" w:styleId="Heading2Char">
    <w:name w:val="Heading 2 Char"/>
    <w:link w:val="Heading2"/>
    <w:rsid w:val="00277858"/>
    <w:rPr>
      <w:rFonts w:eastAsia="PMingLiU"/>
      <w:b/>
      <w:bCs/>
      <w:iCs/>
      <w:snapToGrid w:val="0"/>
      <w:sz w:val="24"/>
      <w:szCs w:val="24"/>
      <w:lang w:val="x-none" w:eastAsia="en-US"/>
    </w:rPr>
  </w:style>
  <w:style w:type="character" w:customStyle="1" w:styleId="PolicyBodyTextChar">
    <w:name w:val="Policy Body Text Char"/>
    <w:link w:val="PolicyBodyText"/>
    <w:rsid w:val="000B2365"/>
    <w:rPr>
      <w:snapToGrid w:val="0"/>
      <w:sz w:val="24"/>
      <w:lang w:val="en-CA" w:eastAsia="en-US"/>
    </w:rPr>
  </w:style>
  <w:style w:type="character" w:customStyle="1" w:styleId="PolicyBulletListChar">
    <w:name w:val="Policy Bullet List Char"/>
    <w:link w:val="PolicyBulletList"/>
    <w:rsid w:val="000B2365"/>
    <w:rPr>
      <w:snapToGrid w:val="0"/>
      <w:sz w:val="24"/>
      <w:lang w:val="x-none" w:eastAsia="en-US"/>
    </w:rPr>
  </w:style>
  <w:style w:type="character" w:customStyle="1" w:styleId="BulletsChar">
    <w:name w:val="Bullets Char"/>
    <w:link w:val="Bullets"/>
    <w:rsid w:val="000B2365"/>
    <w:rPr>
      <w:snapToGrid w:val="0"/>
      <w:sz w:val="24"/>
      <w:lang w:val="x-none" w:eastAsia="en-US"/>
    </w:rPr>
  </w:style>
  <w:style w:type="character" w:customStyle="1" w:styleId="Heading4Char">
    <w:name w:val="Heading 4 Char"/>
    <w:link w:val="Heading4"/>
    <w:rsid w:val="00277858"/>
    <w:rPr>
      <w:rFonts w:ascii="Calibri" w:eastAsia="PMingLiU" w:hAnsi="Calibri"/>
      <w:b/>
      <w:bCs/>
      <w:snapToGrid w:val="0"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rsid w:val="00277858"/>
    <w:rPr>
      <w:rFonts w:ascii="Calibri" w:eastAsia="PMingLiU" w:hAnsi="Calibri"/>
      <w:b/>
      <w:bCs/>
      <w:i/>
      <w:iCs/>
      <w:snapToGrid w:val="0"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rsid w:val="00277858"/>
    <w:rPr>
      <w:rFonts w:ascii="Calibri" w:eastAsia="PMingLiU" w:hAnsi="Calibri"/>
      <w:b/>
      <w:bCs/>
      <w:snapToGrid w:val="0"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rsid w:val="00277858"/>
    <w:rPr>
      <w:rFonts w:ascii="Calibri" w:eastAsia="PMingLiU" w:hAnsi="Calibri"/>
      <w:snapToGrid w:val="0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rsid w:val="00277858"/>
    <w:rPr>
      <w:rFonts w:ascii="Calibri" w:eastAsia="PMingLiU" w:hAnsi="Calibri"/>
      <w:i/>
      <w:iCs/>
      <w:snapToGrid w:val="0"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rsid w:val="00277858"/>
    <w:rPr>
      <w:rFonts w:ascii="Cambria" w:eastAsia="PMingLiU" w:hAnsi="Cambria"/>
      <w:snapToGrid w:val="0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rsid w:val="006C5E2A"/>
  </w:style>
  <w:style w:type="character" w:customStyle="1" w:styleId="BodyTextChar">
    <w:name w:val="Body Text Char"/>
    <w:link w:val="BodyText"/>
    <w:rsid w:val="006C5E2A"/>
    <w:rPr>
      <w:snapToGrid w:val="0"/>
      <w:sz w:val="24"/>
      <w:lang w:val="en-CA" w:eastAsia="en-US"/>
    </w:rPr>
  </w:style>
  <w:style w:type="character" w:customStyle="1" w:styleId="HeaderChar">
    <w:name w:val="Header Char"/>
    <w:link w:val="Header"/>
    <w:uiPriority w:val="99"/>
    <w:rsid w:val="006C5E2A"/>
    <w:rPr>
      <w:snapToGrid w:val="0"/>
      <w:sz w:val="24"/>
      <w:lang w:val="en-CA" w:eastAsia="en-US"/>
    </w:rPr>
  </w:style>
  <w:style w:type="character" w:customStyle="1" w:styleId="PolicyHeading2Char">
    <w:name w:val="Policy Heading 2 Char"/>
    <w:link w:val="PolicyHeading2"/>
    <w:rsid w:val="00C06F12"/>
    <w:rPr>
      <w:b/>
      <w:snapToGrid w:val="0"/>
      <w:sz w:val="24"/>
      <w:szCs w:val="24"/>
      <w:lang w:val="x-none" w:eastAsia="en-US"/>
    </w:rPr>
  </w:style>
  <w:style w:type="character" w:customStyle="1" w:styleId="apple-converted-space">
    <w:name w:val="apple-converted-space"/>
    <w:basedOn w:val="DefaultParagraphFont"/>
    <w:rsid w:val="00352452"/>
  </w:style>
  <w:style w:type="character" w:styleId="Hyperlink">
    <w:name w:val="Hyperlink"/>
    <w:uiPriority w:val="99"/>
    <w:unhideWhenUsed/>
    <w:rsid w:val="00352452"/>
    <w:rPr>
      <w:color w:val="0000FF"/>
      <w:u w:val="single"/>
    </w:rPr>
  </w:style>
  <w:style w:type="paragraph" w:customStyle="1" w:styleId="Numbering">
    <w:name w:val="Numbering"/>
    <w:basedOn w:val="ColorfulList-Accent11"/>
    <w:link w:val="NumberingChar"/>
    <w:qFormat/>
    <w:rsid w:val="00A85702"/>
    <w:pPr>
      <w:numPr>
        <w:numId w:val="5"/>
      </w:numPr>
      <w:tabs>
        <w:tab w:val="clear" w:pos="-1440"/>
      </w:tabs>
      <w:spacing w:before="0" w:after="0"/>
      <w:jc w:val="left"/>
    </w:pPr>
    <w:rPr>
      <w:rFonts w:ascii="Arial" w:eastAsia="PMingLiU" w:hAnsi="Arial"/>
      <w:sz w:val="20"/>
      <w:szCs w:val="20"/>
      <w:lang w:val="en-US" w:eastAsia="zh-TW"/>
    </w:rPr>
  </w:style>
  <w:style w:type="character" w:customStyle="1" w:styleId="NumberingChar">
    <w:name w:val="Numbering Char"/>
    <w:link w:val="Numbering"/>
    <w:rsid w:val="00A85702"/>
    <w:rPr>
      <w:rFonts w:ascii="Arial" w:eastAsia="PMingLiU" w:hAnsi="Arial"/>
      <w:lang w:val="en-US" w:eastAsia="zh-TW"/>
    </w:rPr>
  </w:style>
  <w:style w:type="paragraph" w:styleId="BodyTextIndent">
    <w:name w:val="Body Text Indent"/>
    <w:basedOn w:val="Normal"/>
    <w:link w:val="BodyTextIndentChar"/>
    <w:rsid w:val="00A85702"/>
    <w:pPr>
      <w:ind w:left="283"/>
    </w:pPr>
  </w:style>
  <w:style w:type="character" w:customStyle="1" w:styleId="BodyTextIndentChar">
    <w:name w:val="Body Text Indent Char"/>
    <w:link w:val="BodyTextIndent"/>
    <w:rsid w:val="00A85702"/>
    <w:rPr>
      <w:snapToGrid w:val="0"/>
      <w:sz w:val="24"/>
      <w:lang w:val="en-CA" w:eastAsia="en-US"/>
    </w:rPr>
  </w:style>
  <w:style w:type="paragraph" w:styleId="FootnoteText">
    <w:name w:val="footnote text"/>
    <w:basedOn w:val="Normal"/>
    <w:link w:val="FootnoteTextChar"/>
    <w:rsid w:val="00A85702"/>
    <w:pPr>
      <w:tabs>
        <w:tab w:val="clear" w:pos="-1440"/>
      </w:tabs>
      <w:spacing w:before="0" w:after="0"/>
      <w:jc w:val="left"/>
    </w:pPr>
    <w:rPr>
      <w:rFonts w:ascii="Courier New" w:hAnsi="Courier New"/>
      <w:snapToGrid/>
      <w:lang w:val="x-none"/>
    </w:rPr>
  </w:style>
  <w:style w:type="character" w:customStyle="1" w:styleId="FootnoteTextChar">
    <w:name w:val="Footnote Text Char"/>
    <w:link w:val="FootnoteText"/>
    <w:rsid w:val="00A85702"/>
    <w:rPr>
      <w:rFonts w:ascii="Courier New" w:hAnsi="Courier New"/>
      <w:sz w:val="24"/>
      <w:lang w:eastAsia="en-US"/>
    </w:rPr>
  </w:style>
  <w:style w:type="paragraph" w:styleId="List2">
    <w:name w:val="List 2"/>
    <w:basedOn w:val="Normal"/>
    <w:rsid w:val="00A85702"/>
    <w:pPr>
      <w:widowControl/>
      <w:tabs>
        <w:tab w:val="clear" w:pos="-1440"/>
      </w:tabs>
      <w:spacing w:before="0" w:after="0"/>
      <w:ind w:left="720" w:hanging="360"/>
      <w:jc w:val="left"/>
    </w:pPr>
    <w:rPr>
      <w:snapToGrid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4A2C69"/>
    <w:pPr>
      <w:widowControl/>
      <w:tabs>
        <w:tab w:val="clear" w:pos="-1440"/>
      </w:tabs>
      <w:spacing w:before="100" w:beforeAutospacing="1" w:after="100" w:afterAutospacing="1"/>
      <w:jc w:val="left"/>
    </w:pPr>
    <w:rPr>
      <w:snapToGrid/>
      <w:szCs w:val="24"/>
      <w:lang w:val="en-US" w:eastAsia="zh-TW"/>
    </w:rPr>
  </w:style>
  <w:style w:type="character" w:styleId="Strong">
    <w:name w:val="Strong"/>
    <w:uiPriority w:val="22"/>
    <w:qFormat/>
    <w:rsid w:val="004A2C69"/>
    <w:rPr>
      <w:b/>
      <w:bCs/>
    </w:rPr>
  </w:style>
  <w:style w:type="paragraph" w:styleId="ListParagraph">
    <w:name w:val="List Paragraph"/>
    <w:basedOn w:val="Normal"/>
    <w:uiPriority w:val="34"/>
    <w:qFormat/>
    <w:rsid w:val="00237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365"/>
    <w:pPr>
      <w:widowControl w:val="0"/>
      <w:tabs>
        <w:tab w:val="left" w:pos="-1440"/>
      </w:tabs>
      <w:spacing w:before="120" w:after="120"/>
      <w:jc w:val="both"/>
    </w:pPr>
    <w:rPr>
      <w:snapToGrid w:val="0"/>
      <w:sz w:val="24"/>
      <w:lang w:eastAsia="en-US"/>
    </w:rPr>
  </w:style>
  <w:style w:type="paragraph" w:styleId="Heading1">
    <w:name w:val="heading 1"/>
    <w:basedOn w:val="PolicyHeading1"/>
    <w:next w:val="Normal"/>
    <w:qFormat/>
    <w:rsid w:val="000B2365"/>
    <w:pPr>
      <w:numPr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77858"/>
    <w:pPr>
      <w:keepNext/>
      <w:numPr>
        <w:ilvl w:val="1"/>
        <w:numId w:val="4"/>
      </w:numPr>
      <w:spacing w:before="240" w:after="60"/>
      <w:outlineLvl w:val="1"/>
    </w:pPr>
    <w:rPr>
      <w:rFonts w:eastAsia="PMingLiU"/>
      <w:b/>
      <w:bCs/>
      <w:iCs/>
      <w:szCs w:val="24"/>
      <w:lang w:val="x-none"/>
    </w:rPr>
  </w:style>
  <w:style w:type="paragraph" w:styleId="Heading3">
    <w:name w:val="heading 3"/>
    <w:basedOn w:val="PolicyHeading2"/>
    <w:next w:val="Normal"/>
    <w:qFormat/>
    <w:rsid w:val="000B2365"/>
    <w:pPr>
      <w:numPr>
        <w:ilvl w:val="2"/>
        <w:numId w:val="4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qFormat/>
    <w:rsid w:val="00277858"/>
    <w:pPr>
      <w:keepNext/>
      <w:numPr>
        <w:ilvl w:val="3"/>
        <w:numId w:val="4"/>
      </w:numPr>
      <w:spacing w:before="240" w:after="60"/>
      <w:outlineLvl w:val="3"/>
    </w:pPr>
    <w:rPr>
      <w:rFonts w:ascii="Calibri" w:eastAsia="PMingLiU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277858"/>
    <w:pPr>
      <w:numPr>
        <w:ilvl w:val="4"/>
        <w:numId w:val="4"/>
      </w:num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277858"/>
    <w:pPr>
      <w:numPr>
        <w:ilvl w:val="5"/>
        <w:numId w:val="4"/>
      </w:num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277858"/>
    <w:pPr>
      <w:numPr>
        <w:ilvl w:val="6"/>
        <w:numId w:val="4"/>
      </w:numPr>
      <w:spacing w:before="240" w:after="60"/>
      <w:outlineLvl w:val="6"/>
    </w:pPr>
    <w:rPr>
      <w:rFonts w:ascii="Calibri" w:eastAsia="PMingLiU" w:hAnsi="Calibri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277858"/>
    <w:pPr>
      <w:numPr>
        <w:ilvl w:val="7"/>
        <w:numId w:val="4"/>
      </w:numPr>
      <w:spacing w:before="240" w:after="60"/>
      <w:outlineLvl w:val="7"/>
    </w:pPr>
    <w:rPr>
      <w:rFonts w:ascii="Calibri" w:eastAsia="PMingLiU" w:hAnsi="Calibri"/>
      <w:i/>
      <w:iCs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277858"/>
    <w:pPr>
      <w:numPr>
        <w:ilvl w:val="8"/>
        <w:numId w:val="4"/>
      </w:numPr>
      <w:spacing w:before="240" w:after="60"/>
      <w:outlineLvl w:val="8"/>
    </w:pPr>
    <w:rPr>
      <w:rFonts w:ascii="Cambria" w:eastAsia="PMingLiU" w:hAnsi="Cambria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17708"/>
  </w:style>
  <w:style w:type="paragraph" w:styleId="Header">
    <w:name w:val="header"/>
    <w:basedOn w:val="Normal"/>
    <w:link w:val="HeaderChar"/>
    <w:uiPriority w:val="99"/>
    <w:rsid w:val="000A1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A1DC3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76563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06808"/>
    <w:rPr>
      <w:sz w:val="16"/>
      <w:szCs w:val="16"/>
    </w:rPr>
  </w:style>
  <w:style w:type="paragraph" w:styleId="CommentText">
    <w:name w:val="annotation text"/>
    <w:basedOn w:val="Normal"/>
    <w:semiHidden/>
    <w:rsid w:val="001068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106808"/>
    <w:rPr>
      <w:b/>
      <w:bCs/>
    </w:rPr>
  </w:style>
  <w:style w:type="paragraph" w:customStyle="1" w:styleId="PolicyHeading1">
    <w:name w:val="Policy Heading 1"/>
    <w:basedOn w:val="Normal"/>
    <w:rsid w:val="00C254C2"/>
    <w:pPr>
      <w:ind w:left="1440" w:hanging="1440"/>
    </w:pPr>
    <w:rPr>
      <w:b/>
    </w:rPr>
  </w:style>
  <w:style w:type="paragraph" w:customStyle="1" w:styleId="PolicyBodyText">
    <w:name w:val="Policy Body Text"/>
    <w:basedOn w:val="Normal"/>
    <w:link w:val="PolicyBodyTextChar"/>
    <w:rsid w:val="00C254C2"/>
  </w:style>
  <w:style w:type="paragraph" w:customStyle="1" w:styleId="PolicyHeading2">
    <w:name w:val="Policy Heading 2"/>
    <w:basedOn w:val="Heading1"/>
    <w:link w:val="PolicyHeading2Char"/>
    <w:rsid w:val="000B2365"/>
    <w:pPr>
      <w:numPr>
        <w:ilvl w:val="1"/>
        <w:numId w:val="3"/>
      </w:numPr>
      <w:spacing w:after="0"/>
      <w:ind w:left="22" w:firstLine="0"/>
    </w:pPr>
    <w:rPr>
      <w:sz w:val="24"/>
      <w:szCs w:val="24"/>
      <w:lang w:val="x-none"/>
    </w:rPr>
  </w:style>
  <w:style w:type="paragraph" w:customStyle="1" w:styleId="PolicyNumbered1">
    <w:name w:val="Policy Numbered 1"/>
    <w:basedOn w:val="Normal"/>
    <w:rsid w:val="00C254C2"/>
  </w:style>
  <w:style w:type="paragraph" w:customStyle="1" w:styleId="PolicyNumbereda">
    <w:name w:val="Policy Numbered a"/>
    <w:basedOn w:val="Normal"/>
    <w:rsid w:val="00E85F9E"/>
    <w:pPr>
      <w:numPr>
        <w:ilvl w:val="1"/>
        <w:numId w:val="1"/>
      </w:numPr>
      <w:tabs>
        <w:tab w:val="num" w:pos="1350"/>
      </w:tabs>
      <w:spacing w:before="60" w:after="60"/>
      <w:ind w:left="1349" w:right="510" w:hanging="425"/>
    </w:pPr>
  </w:style>
  <w:style w:type="paragraph" w:styleId="BodyTextIndent2">
    <w:name w:val="Body Text Indent 2"/>
    <w:basedOn w:val="Normal"/>
    <w:rsid w:val="005B0A8C"/>
    <w:pPr>
      <w:ind w:left="720"/>
    </w:pPr>
    <w:rPr>
      <w:lang w:val="en-GB"/>
    </w:rPr>
  </w:style>
  <w:style w:type="paragraph" w:styleId="BodyText2">
    <w:name w:val="Body Text 2"/>
    <w:basedOn w:val="Normal"/>
    <w:rsid w:val="00A127B6"/>
    <w:pPr>
      <w:spacing w:line="480" w:lineRule="auto"/>
    </w:pPr>
  </w:style>
  <w:style w:type="paragraph" w:customStyle="1" w:styleId="PolicyBulletList">
    <w:name w:val="Policy Bullet List"/>
    <w:basedOn w:val="PolicyBodyText"/>
    <w:link w:val="PolicyBulletListChar"/>
    <w:rsid w:val="00471A58"/>
    <w:pPr>
      <w:spacing w:before="0" w:after="60"/>
    </w:pPr>
    <w:rPr>
      <w:lang w:val="x-none"/>
    </w:rPr>
  </w:style>
  <w:style w:type="paragraph" w:styleId="DocumentMap">
    <w:name w:val="Document Map"/>
    <w:basedOn w:val="Normal"/>
    <w:semiHidden/>
    <w:rsid w:val="00471A58"/>
    <w:pPr>
      <w:widowControl/>
      <w:shd w:val="clear" w:color="auto" w:fill="000080"/>
    </w:pPr>
    <w:rPr>
      <w:rFonts w:ascii="Tahoma" w:hAnsi="Tahoma" w:cs="Tahoma"/>
      <w:snapToGrid/>
      <w:sz w:val="20"/>
    </w:rPr>
  </w:style>
  <w:style w:type="table" w:styleId="TableGrid">
    <w:name w:val="Table Grid"/>
    <w:basedOn w:val="TableNormal"/>
    <w:rsid w:val="00EC4BC9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B511E2"/>
    <w:pPr>
      <w:adjustRightInd w:val="0"/>
      <w:spacing w:line="360" w:lineRule="atLeast"/>
      <w:textAlignment w:val="baseline"/>
    </w:pPr>
    <w:rPr>
      <w:b/>
      <w:bCs/>
      <w:snapToGrid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FC2443"/>
    <w:rPr>
      <w:snapToGrid w:val="0"/>
      <w:sz w:val="24"/>
      <w:lang w:val="en-US" w:eastAsia="en-US"/>
    </w:rPr>
  </w:style>
  <w:style w:type="character" w:customStyle="1" w:styleId="FooterChar">
    <w:name w:val="Footer Char"/>
    <w:link w:val="Footer"/>
    <w:semiHidden/>
    <w:locked/>
    <w:rsid w:val="004F587D"/>
    <w:rPr>
      <w:snapToGrid w:val="0"/>
      <w:sz w:val="24"/>
      <w:lang w:val="en-US" w:eastAsia="en-US" w:bidi="ar-SA"/>
    </w:rPr>
  </w:style>
  <w:style w:type="paragraph" w:customStyle="1" w:styleId="Default">
    <w:name w:val="Default"/>
    <w:rsid w:val="00FE08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83A5A"/>
    <w:pPr>
      <w:widowControl/>
      <w:ind w:left="720"/>
      <w:contextualSpacing/>
    </w:pPr>
    <w:rPr>
      <w:snapToGrid/>
      <w:szCs w:val="24"/>
    </w:rPr>
  </w:style>
  <w:style w:type="paragraph" w:styleId="Title">
    <w:name w:val="Title"/>
    <w:basedOn w:val="Normal"/>
    <w:link w:val="TitleChar"/>
    <w:uiPriority w:val="99"/>
    <w:qFormat/>
    <w:rsid w:val="00F5094C"/>
    <w:pPr>
      <w:keepNext/>
      <w:widowControl/>
      <w:tabs>
        <w:tab w:val="left" w:pos="360"/>
      </w:tabs>
      <w:spacing w:after="240"/>
      <w:jc w:val="center"/>
    </w:pPr>
    <w:rPr>
      <w:rFonts w:ascii="Arial" w:hAnsi="Arial"/>
      <w:b/>
      <w:caps/>
      <w:snapToGrid/>
      <w:sz w:val="22"/>
      <w:szCs w:val="22"/>
      <w:lang w:val="x-none"/>
    </w:rPr>
  </w:style>
  <w:style w:type="character" w:customStyle="1" w:styleId="TitleChar">
    <w:name w:val="Title Char"/>
    <w:link w:val="Title"/>
    <w:uiPriority w:val="99"/>
    <w:rsid w:val="00F5094C"/>
    <w:rPr>
      <w:rFonts w:ascii="Arial" w:hAnsi="Arial"/>
      <w:b/>
      <w:caps/>
      <w:sz w:val="22"/>
      <w:szCs w:val="22"/>
      <w:lang w:eastAsia="en-US"/>
    </w:rPr>
  </w:style>
  <w:style w:type="paragraph" w:customStyle="1" w:styleId="Tabletext">
    <w:name w:val="Table text"/>
    <w:basedOn w:val="Normal"/>
    <w:uiPriority w:val="99"/>
    <w:rsid w:val="00F5094C"/>
    <w:pPr>
      <w:widowControl/>
      <w:spacing w:before="40" w:after="40"/>
    </w:pPr>
    <w:rPr>
      <w:rFonts w:ascii="Arial" w:hAnsi="Arial"/>
      <w:snapToGrid/>
      <w:sz w:val="16"/>
      <w:szCs w:val="22"/>
    </w:rPr>
  </w:style>
  <w:style w:type="paragraph" w:customStyle="1" w:styleId="Tableheader">
    <w:name w:val="Table header"/>
    <w:basedOn w:val="Tabletext"/>
    <w:next w:val="Tabletext"/>
    <w:uiPriority w:val="99"/>
    <w:rsid w:val="00F5094C"/>
    <w:pPr>
      <w:jc w:val="center"/>
    </w:pPr>
    <w:rPr>
      <w:b/>
    </w:rPr>
  </w:style>
  <w:style w:type="table" w:customStyle="1" w:styleId="OilSandsTable">
    <w:name w:val="OilSandsTable"/>
    <w:uiPriority w:val="99"/>
    <w:rsid w:val="00F5094C"/>
    <w:pPr>
      <w:spacing w:before="40" w:after="40"/>
    </w:pPr>
    <w:rPr>
      <w:rFonts w:ascii="Arial" w:hAnsi="Arial"/>
      <w:sz w:val="18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Bullets">
    <w:name w:val="Bullets"/>
    <w:basedOn w:val="PolicyBulletList"/>
    <w:link w:val="BulletsChar"/>
    <w:qFormat/>
    <w:rsid w:val="00506BC5"/>
  </w:style>
  <w:style w:type="character" w:customStyle="1" w:styleId="Heading2Char">
    <w:name w:val="Heading 2 Char"/>
    <w:link w:val="Heading2"/>
    <w:rsid w:val="00277858"/>
    <w:rPr>
      <w:rFonts w:eastAsia="PMingLiU"/>
      <w:b/>
      <w:bCs/>
      <w:iCs/>
      <w:snapToGrid w:val="0"/>
      <w:sz w:val="24"/>
      <w:szCs w:val="24"/>
      <w:lang w:val="x-none" w:eastAsia="en-US"/>
    </w:rPr>
  </w:style>
  <w:style w:type="character" w:customStyle="1" w:styleId="PolicyBodyTextChar">
    <w:name w:val="Policy Body Text Char"/>
    <w:link w:val="PolicyBodyText"/>
    <w:rsid w:val="000B2365"/>
    <w:rPr>
      <w:snapToGrid w:val="0"/>
      <w:sz w:val="24"/>
      <w:lang w:val="en-CA" w:eastAsia="en-US"/>
    </w:rPr>
  </w:style>
  <w:style w:type="character" w:customStyle="1" w:styleId="PolicyBulletListChar">
    <w:name w:val="Policy Bullet List Char"/>
    <w:link w:val="PolicyBulletList"/>
    <w:rsid w:val="000B2365"/>
    <w:rPr>
      <w:snapToGrid w:val="0"/>
      <w:sz w:val="24"/>
      <w:lang w:val="x-none" w:eastAsia="en-US"/>
    </w:rPr>
  </w:style>
  <w:style w:type="character" w:customStyle="1" w:styleId="BulletsChar">
    <w:name w:val="Bullets Char"/>
    <w:link w:val="Bullets"/>
    <w:rsid w:val="000B2365"/>
    <w:rPr>
      <w:snapToGrid w:val="0"/>
      <w:sz w:val="24"/>
      <w:lang w:val="x-none" w:eastAsia="en-US"/>
    </w:rPr>
  </w:style>
  <w:style w:type="character" w:customStyle="1" w:styleId="Heading4Char">
    <w:name w:val="Heading 4 Char"/>
    <w:link w:val="Heading4"/>
    <w:rsid w:val="00277858"/>
    <w:rPr>
      <w:rFonts w:ascii="Calibri" w:eastAsia="PMingLiU" w:hAnsi="Calibri"/>
      <w:b/>
      <w:bCs/>
      <w:snapToGrid w:val="0"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rsid w:val="00277858"/>
    <w:rPr>
      <w:rFonts w:ascii="Calibri" w:eastAsia="PMingLiU" w:hAnsi="Calibri"/>
      <w:b/>
      <w:bCs/>
      <w:i/>
      <w:iCs/>
      <w:snapToGrid w:val="0"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rsid w:val="00277858"/>
    <w:rPr>
      <w:rFonts w:ascii="Calibri" w:eastAsia="PMingLiU" w:hAnsi="Calibri"/>
      <w:b/>
      <w:bCs/>
      <w:snapToGrid w:val="0"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rsid w:val="00277858"/>
    <w:rPr>
      <w:rFonts w:ascii="Calibri" w:eastAsia="PMingLiU" w:hAnsi="Calibri"/>
      <w:snapToGrid w:val="0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rsid w:val="00277858"/>
    <w:rPr>
      <w:rFonts w:ascii="Calibri" w:eastAsia="PMingLiU" w:hAnsi="Calibri"/>
      <w:i/>
      <w:iCs/>
      <w:snapToGrid w:val="0"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rsid w:val="00277858"/>
    <w:rPr>
      <w:rFonts w:ascii="Cambria" w:eastAsia="PMingLiU" w:hAnsi="Cambria"/>
      <w:snapToGrid w:val="0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rsid w:val="006C5E2A"/>
  </w:style>
  <w:style w:type="character" w:customStyle="1" w:styleId="BodyTextChar">
    <w:name w:val="Body Text Char"/>
    <w:link w:val="BodyText"/>
    <w:rsid w:val="006C5E2A"/>
    <w:rPr>
      <w:snapToGrid w:val="0"/>
      <w:sz w:val="24"/>
      <w:lang w:val="en-CA" w:eastAsia="en-US"/>
    </w:rPr>
  </w:style>
  <w:style w:type="character" w:customStyle="1" w:styleId="HeaderChar">
    <w:name w:val="Header Char"/>
    <w:link w:val="Header"/>
    <w:uiPriority w:val="99"/>
    <w:rsid w:val="006C5E2A"/>
    <w:rPr>
      <w:snapToGrid w:val="0"/>
      <w:sz w:val="24"/>
      <w:lang w:val="en-CA" w:eastAsia="en-US"/>
    </w:rPr>
  </w:style>
  <w:style w:type="character" w:customStyle="1" w:styleId="PolicyHeading2Char">
    <w:name w:val="Policy Heading 2 Char"/>
    <w:link w:val="PolicyHeading2"/>
    <w:rsid w:val="00C06F12"/>
    <w:rPr>
      <w:b/>
      <w:snapToGrid w:val="0"/>
      <w:sz w:val="24"/>
      <w:szCs w:val="24"/>
      <w:lang w:val="x-none" w:eastAsia="en-US"/>
    </w:rPr>
  </w:style>
  <w:style w:type="character" w:customStyle="1" w:styleId="apple-converted-space">
    <w:name w:val="apple-converted-space"/>
    <w:basedOn w:val="DefaultParagraphFont"/>
    <w:rsid w:val="00352452"/>
  </w:style>
  <w:style w:type="character" w:styleId="Hyperlink">
    <w:name w:val="Hyperlink"/>
    <w:uiPriority w:val="99"/>
    <w:unhideWhenUsed/>
    <w:rsid w:val="00352452"/>
    <w:rPr>
      <w:color w:val="0000FF"/>
      <w:u w:val="single"/>
    </w:rPr>
  </w:style>
  <w:style w:type="paragraph" w:customStyle="1" w:styleId="Numbering">
    <w:name w:val="Numbering"/>
    <w:basedOn w:val="ColorfulList-Accent11"/>
    <w:link w:val="NumberingChar"/>
    <w:qFormat/>
    <w:rsid w:val="00A85702"/>
    <w:pPr>
      <w:numPr>
        <w:numId w:val="5"/>
      </w:numPr>
      <w:tabs>
        <w:tab w:val="clear" w:pos="-1440"/>
      </w:tabs>
      <w:spacing w:before="0" w:after="0"/>
      <w:jc w:val="left"/>
    </w:pPr>
    <w:rPr>
      <w:rFonts w:ascii="Arial" w:eastAsia="PMingLiU" w:hAnsi="Arial"/>
      <w:sz w:val="20"/>
      <w:szCs w:val="20"/>
      <w:lang w:val="en-US" w:eastAsia="zh-TW"/>
    </w:rPr>
  </w:style>
  <w:style w:type="character" w:customStyle="1" w:styleId="NumberingChar">
    <w:name w:val="Numbering Char"/>
    <w:link w:val="Numbering"/>
    <w:rsid w:val="00A85702"/>
    <w:rPr>
      <w:rFonts w:ascii="Arial" w:eastAsia="PMingLiU" w:hAnsi="Arial"/>
      <w:lang w:val="en-US" w:eastAsia="zh-TW"/>
    </w:rPr>
  </w:style>
  <w:style w:type="paragraph" w:styleId="BodyTextIndent">
    <w:name w:val="Body Text Indent"/>
    <w:basedOn w:val="Normal"/>
    <w:link w:val="BodyTextIndentChar"/>
    <w:rsid w:val="00A85702"/>
    <w:pPr>
      <w:ind w:left="283"/>
    </w:pPr>
  </w:style>
  <w:style w:type="character" w:customStyle="1" w:styleId="BodyTextIndentChar">
    <w:name w:val="Body Text Indent Char"/>
    <w:link w:val="BodyTextIndent"/>
    <w:rsid w:val="00A85702"/>
    <w:rPr>
      <w:snapToGrid w:val="0"/>
      <w:sz w:val="24"/>
      <w:lang w:val="en-CA" w:eastAsia="en-US"/>
    </w:rPr>
  </w:style>
  <w:style w:type="paragraph" w:styleId="FootnoteText">
    <w:name w:val="footnote text"/>
    <w:basedOn w:val="Normal"/>
    <w:link w:val="FootnoteTextChar"/>
    <w:rsid w:val="00A85702"/>
    <w:pPr>
      <w:tabs>
        <w:tab w:val="clear" w:pos="-1440"/>
      </w:tabs>
      <w:spacing w:before="0" w:after="0"/>
      <w:jc w:val="left"/>
    </w:pPr>
    <w:rPr>
      <w:rFonts w:ascii="Courier New" w:hAnsi="Courier New"/>
      <w:snapToGrid/>
      <w:lang w:val="x-none"/>
    </w:rPr>
  </w:style>
  <w:style w:type="character" w:customStyle="1" w:styleId="FootnoteTextChar">
    <w:name w:val="Footnote Text Char"/>
    <w:link w:val="FootnoteText"/>
    <w:rsid w:val="00A85702"/>
    <w:rPr>
      <w:rFonts w:ascii="Courier New" w:hAnsi="Courier New"/>
      <w:sz w:val="24"/>
      <w:lang w:eastAsia="en-US"/>
    </w:rPr>
  </w:style>
  <w:style w:type="paragraph" w:styleId="List2">
    <w:name w:val="List 2"/>
    <w:basedOn w:val="Normal"/>
    <w:rsid w:val="00A85702"/>
    <w:pPr>
      <w:widowControl/>
      <w:tabs>
        <w:tab w:val="clear" w:pos="-1440"/>
      </w:tabs>
      <w:spacing w:before="0" w:after="0"/>
      <w:ind w:left="720" w:hanging="360"/>
      <w:jc w:val="left"/>
    </w:pPr>
    <w:rPr>
      <w:snapToGrid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4A2C69"/>
    <w:pPr>
      <w:widowControl/>
      <w:tabs>
        <w:tab w:val="clear" w:pos="-1440"/>
      </w:tabs>
      <w:spacing w:before="100" w:beforeAutospacing="1" w:after="100" w:afterAutospacing="1"/>
      <w:jc w:val="left"/>
    </w:pPr>
    <w:rPr>
      <w:snapToGrid/>
      <w:szCs w:val="24"/>
      <w:lang w:val="en-US" w:eastAsia="zh-TW"/>
    </w:rPr>
  </w:style>
  <w:style w:type="character" w:styleId="Strong">
    <w:name w:val="Strong"/>
    <w:uiPriority w:val="22"/>
    <w:qFormat/>
    <w:rsid w:val="004A2C69"/>
    <w:rPr>
      <w:b/>
      <w:bCs/>
    </w:rPr>
  </w:style>
  <w:style w:type="paragraph" w:styleId="ListParagraph">
    <w:name w:val="List Paragraph"/>
    <w:basedOn w:val="Normal"/>
    <w:uiPriority w:val="34"/>
    <w:qFormat/>
    <w:rsid w:val="0023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2819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4315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9" w:color="DEDEDE"/>
                      </w:divBdr>
                      <w:divsChild>
                        <w:div w:id="4691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9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5B9C-DCF5-40F6-9640-74A19036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4871</TotalTime>
  <Pages>5</Pages>
  <Words>814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</vt:lpstr>
    </vt:vector>
  </TitlesOfParts>
  <Company>NWT Power Corporation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</dc:title>
  <dc:subject/>
  <dc:creator>NWTPC</dc:creator>
  <cp:keywords/>
  <cp:lastModifiedBy>Edwardo</cp:lastModifiedBy>
  <cp:revision>33</cp:revision>
  <cp:lastPrinted>2016-08-14T03:49:00Z</cp:lastPrinted>
  <dcterms:created xsi:type="dcterms:W3CDTF">2015-01-05T18:01:00Z</dcterms:created>
  <dcterms:modified xsi:type="dcterms:W3CDTF">2016-09-08T07:46:00Z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haredFileIndex">
    <vt:lpwstr/>
  </property>
</Properties>
</file>